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E4E31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rPr>
      </w:pPr>
    </w:p>
    <w:p w14:paraId="7C5034E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lang w:eastAsia="zh-CN"/>
        </w:rPr>
      </w:pPr>
    </w:p>
    <w:p w14:paraId="429B504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太仓市政府采购</w:t>
      </w:r>
    </w:p>
    <w:p w14:paraId="6472319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 </w:t>
      </w:r>
    </w:p>
    <w:p w14:paraId="0CB1942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招 标 文 件</w:t>
      </w:r>
    </w:p>
    <w:p w14:paraId="296A478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lang w:eastAsia="zh-CN"/>
        </w:rPr>
        <w:t> </w:t>
      </w:r>
    </w:p>
    <w:p w14:paraId="7231CC3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lang w:eastAsia="zh-CN"/>
        </w:rPr>
      </w:pPr>
      <w:r>
        <w:rPr>
          <w:rFonts w:hint="eastAsia" w:ascii="宋体" w:hAnsi="宋体" w:eastAsia="宋体" w:cs="宋体"/>
          <w:lang w:eastAsia="zh-CN"/>
        </w:rPr>
        <w:t> </w:t>
      </w:r>
    </w:p>
    <w:p w14:paraId="014C5310">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lang w:eastAsia="zh-CN"/>
        </w:rPr>
      </w:pPr>
      <w:r>
        <w:rPr>
          <w:rFonts w:hint="eastAsia" w:ascii="宋体" w:hAnsi="宋体" w:eastAsia="宋体" w:cs="宋体"/>
          <w:sz w:val="32"/>
          <w:lang w:eastAsia="zh-CN"/>
        </w:rPr>
        <w:t> </w:t>
      </w:r>
    </w:p>
    <w:p w14:paraId="552123F3">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bookmarkStart w:id="0" w:name="OLE_LINK1"/>
      <w:r>
        <w:rPr>
          <w:rFonts w:hint="eastAsia" w:ascii="宋体" w:hAnsi="宋体" w:eastAsia="宋体" w:cs="宋体"/>
          <w:b/>
          <w:sz w:val="36"/>
          <w:lang w:eastAsia="zh-CN"/>
        </w:rPr>
        <w:t>项目编号</w:t>
      </w:r>
      <w:r>
        <w:rPr>
          <w:rFonts w:hint="eastAsia" w:ascii="宋体" w:hAnsi="宋体" w:eastAsia="宋体" w:cs="宋体"/>
          <w:b/>
          <w:sz w:val="36"/>
          <w:highlight w:val="none"/>
          <w:lang w:eastAsia="zh-CN"/>
        </w:rPr>
        <w:t>：JSZC-320585-JZCG-G2025-0150</w:t>
      </w:r>
    </w:p>
    <w:p w14:paraId="22A4F8EA">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项目名称：2025年度太仓市卫健委防统方系统建设</w:t>
      </w:r>
    </w:p>
    <w:p w14:paraId="4D73413F">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采购单位：太仓市卫生健康委员会</w:t>
      </w:r>
    </w:p>
    <w:bookmarkEnd w:id="0"/>
    <w:p w14:paraId="3DF89112">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采购项目类别：服务类</w:t>
      </w:r>
    </w:p>
    <w:p w14:paraId="0AAFA4B7">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标的所属行业：（十二）软件和信息服务业</w:t>
      </w:r>
    </w:p>
    <w:p w14:paraId="0111B262">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66493047">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lang w:eastAsia="zh-CN"/>
        </w:rPr>
      </w:pPr>
      <w:r>
        <w:rPr>
          <w:rFonts w:hint="eastAsia" w:ascii="宋体" w:hAnsi="宋体" w:eastAsia="宋体" w:cs="宋体"/>
          <w:sz w:val="44"/>
          <w:lang w:eastAsia="zh-CN"/>
        </w:rPr>
        <w:t>苏州市公共资源交易中心太仓分中心</w:t>
      </w:r>
    </w:p>
    <w:p w14:paraId="70E591D9">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51A4BCFA">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lang w:eastAsia="zh-CN"/>
        </w:rPr>
      </w:pPr>
      <w:r>
        <w:rPr>
          <w:rFonts w:hint="eastAsia" w:ascii="宋体" w:hAnsi="宋体" w:eastAsia="宋体" w:cs="宋体"/>
          <w:sz w:val="44"/>
          <w:lang w:eastAsia="zh-CN"/>
        </w:rPr>
        <w:t>2025年</w:t>
      </w:r>
      <w:r>
        <w:rPr>
          <w:rFonts w:hint="eastAsia" w:ascii="宋体" w:hAnsi="宋体" w:eastAsia="宋体" w:cs="宋体"/>
          <w:sz w:val="44"/>
          <w:lang w:val="en-US" w:eastAsia="zh-CN"/>
        </w:rPr>
        <w:t>11</w:t>
      </w:r>
      <w:r>
        <w:rPr>
          <w:rFonts w:hint="eastAsia" w:ascii="宋体" w:hAnsi="宋体" w:eastAsia="宋体" w:cs="宋体"/>
          <w:sz w:val="44"/>
          <w:lang w:eastAsia="zh-CN"/>
        </w:rPr>
        <w:t>月</w:t>
      </w:r>
    </w:p>
    <w:p w14:paraId="28EA19C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15D8EFF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C66110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16C914A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1E2D4F7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6B660CB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36"/>
          <w:lang w:eastAsia="zh-CN"/>
        </w:rPr>
        <w:t>目 录</w:t>
      </w:r>
    </w:p>
    <w:p w14:paraId="3FBB4BD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lang w:eastAsia="zh-CN"/>
        </w:rPr>
      </w:pPr>
    </w:p>
    <w:p w14:paraId="60E7135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第一部分：招标公告</w:t>
      </w:r>
    </w:p>
    <w:p w14:paraId="21AA05E5">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第二部分：投标人须知</w:t>
      </w:r>
    </w:p>
    <w:p w14:paraId="06D197F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第三部分：项目需求</w:t>
      </w:r>
    </w:p>
    <w:p w14:paraId="0F2E06C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第四部分：投标文件格式</w:t>
      </w:r>
    </w:p>
    <w:p w14:paraId="7A3156C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第五部分：评标方法与评标标准</w:t>
      </w:r>
    </w:p>
    <w:p w14:paraId="4DF4773C">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第六部分：合同主要条款</w:t>
      </w:r>
    </w:p>
    <w:p w14:paraId="1BEEC07F">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lang w:eastAsia="zh-CN"/>
        </w:rPr>
      </w:pPr>
      <w:r>
        <w:rPr>
          <w:rFonts w:hint="eastAsia" w:ascii="宋体" w:hAnsi="宋体" w:eastAsia="宋体" w:cs="宋体"/>
          <w:sz w:val="24"/>
          <w:lang w:eastAsia="zh-CN"/>
        </w:rPr>
        <w:t> </w:t>
      </w:r>
    </w:p>
    <w:p w14:paraId="0FDFA510">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9E0BFEE">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20CEC8AD">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2F572CC9">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5F2F965">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4202106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lang w:eastAsia="zh-CN"/>
        </w:rPr>
        <w:br w:type="page" w:clear="all"/>
      </w:r>
    </w:p>
    <w:p w14:paraId="3A27EA9C">
      <w:pPr>
        <w:jc w:val="center"/>
        <w:rPr>
          <w:rFonts w:ascii="宋体" w:hAnsi="宋体" w:eastAsia="宋体" w:cs="宋体"/>
          <w:b/>
          <w:sz w:val="44"/>
        </w:rPr>
      </w:pPr>
      <w:r>
        <w:rPr>
          <w:rFonts w:hint="eastAsia" w:ascii="宋体" w:hAnsi="宋体" w:eastAsia="宋体" w:cs="宋体"/>
          <w:b/>
          <w:sz w:val="44"/>
        </w:rPr>
        <w:t>第一部分</w:t>
      </w:r>
      <w:r>
        <w:rPr>
          <w:rFonts w:hint="eastAsia" w:ascii="宋体" w:hAnsi="宋体" w:eastAsia="宋体" w:cs="宋体"/>
          <w:b/>
          <w:sz w:val="44"/>
          <w:lang w:eastAsia="zh-CN"/>
        </w:rPr>
        <w:t xml:space="preserve">   </w:t>
      </w:r>
      <w:r>
        <w:rPr>
          <w:rFonts w:hint="eastAsia" w:ascii="宋体" w:hAnsi="宋体" w:eastAsia="宋体" w:cs="宋体"/>
          <w:b/>
          <w:sz w:val="44"/>
        </w:rPr>
        <w:t>招标公告</w:t>
      </w:r>
    </w:p>
    <w:tbl>
      <w:tblPr>
        <w:tblStyle w:val="44"/>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5CE4F70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6F590412">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项目概况</w:t>
            </w:r>
          </w:p>
          <w:p w14:paraId="3BB0A895">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2025年度太仓市卫健委防统方系统建设 JSZC-320585-JZCG-G2025-0150招标项目的潜在投标人应在“苏采云</w:t>
            </w:r>
            <w:r>
              <w:rPr>
                <w:rFonts w:hint="eastAsia" w:ascii="宋体" w:hAnsi="宋体" w:eastAsia="宋体" w:cs="宋体"/>
                <w:sz w:val="24"/>
                <w:szCs w:val="24"/>
                <w:shd w:val="clear" w:color="auto" w:fill="FFFFFF"/>
                <w:lang w:eastAsia="zh-CN"/>
              </w:rPr>
              <w:t>”系统（网址：http://jszfcg.jsczt.cn/）自行下载 获取招标文件，并于</w:t>
            </w:r>
            <w:r>
              <w:rPr>
                <w:rFonts w:hint="eastAsia" w:ascii="宋体" w:hAnsi="宋体" w:eastAsia="宋体" w:cs="宋体"/>
                <w:sz w:val="24"/>
                <w:szCs w:val="24"/>
                <w:highlight w:val="none"/>
                <w:shd w:val="clear" w:color="auto" w:fill="FFFFFF"/>
                <w:lang w:eastAsia="zh-CN"/>
              </w:rPr>
              <w:t>2025-</w:t>
            </w:r>
            <w:r>
              <w:rPr>
                <w:rFonts w:hint="eastAsia" w:ascii="宋体" w:hAnsi="宋体" w:eastAsia="宋体" w:cs="宋体"/>
                <w:sz w:val="24"/>
                <w:szCs w:val="24"/>
                <w:highlight w:val="none"/>
                <w:shd w:val="clear" w:color="auto" w:fill="FFFFFF"/>
                <w:lang w:val="en-US" w:eastAsia="zh-CN"/>
              </w:rPr>
              <w:t>12</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lang w:val="en-US" w:eastAsia="zh-CN"/>
              </w:rPr>
              <w:t>11</w:t>
            </w:r>
            <w:r>
              <w:rPr>
                <w:rFonts w:hint="eastAsia" w:ascii="宋体" w:hAnsi="宋体" w:eastAsia="宋体" w:cs="宋体"/>
                <w:sz w:val="24"/>
                <w:szCs w:val="24"/>
                <w:highlight w:val="none"/>
                <w:shd w:val="clear" w:color="auto" w:fill="FFFFFF"/>
                <w:lang w:eastAsia="zh-CN"/>
              </w:rPr>
              <w:t xml:space="preserve"> 09:30 </w:t>
            </w:r>
            <w:r>
              <w:rPr>
                <w:rFonts w:hint="eastAsia" w:ascii="宋体" w:hAnsi="宋体" w:eastAsia="宋体" w:cs="宋体"/>
                <w:sz w:val="24"/>
                <w:szCs w:val="24"/>
                <w:shd w:val="clear" w:color="auto" w:fill="FFFFFF"/>
                <w:lang w:eastAsia="zh-CN"/>
              </w:rPr>
              <w:t>（北京时间）前递交投标文件。</w:t>
            </w:r>
          </w:p>
        </w:tc>
      </w:tr>
    </w:tbl>
    <w:p w14:paraId="502B5FFB">
      <w:pPr>
        <w:pStyle w:val="5"/>
        <w:keepNext w:val="0"/>
        <w:keepLines w:val="0"/>
        <w:spacing w:before="0" w:after="0" w:line="480" w:lineRule="exact"/>
        <w:rPr>
          <w:rFonts w:ascii="宋体" w:hAnsi="宋体" w:eastAsia="宋体" w:cs="宋体"/>
          <w:lang w:eastAsia="zh-CN"/>
        </w:rPr>
      </w:pPr>
      <w:r>
        <w:rPr>
          <w:rStyle w:val="47"/>
          <w:rFonts w:hint="eastAsia" w:ascii="宋体" w:hAnsi="宋体" w:eastAsia="宋体" w:cs="宋体"/>
          <w:sz w:val="28"/>
          <w:szCs w:val="28"/>
          <w:shd w:val="clear" w:color="auto" w:fill="FFFFFF"/>
          <w:lang w:eastAsia="zh-CN"/>
        </w:rPr>
        <w:t>一、项目基本情况</w:t>
      </w:r>
    </w:p>
    <w:p w14:paraId="203769FD">
      <w:pPr>
        <w:pStyle w:val="40"/>
        <w:spacing w:after="0" w:line="480" w:lineRule="exact"/>
        <w:rPr>
          <w:rFonts w:ascii="宋体" w:hAnsi="宋体" w:eastAsia="宋体" w:cs="宋体"/>
          <w:sz w:val="24"/>
          <w:szCs w:val="24"/>
          <w:highlight w:val="none"/>
          <w:lang w:eastAsia="zh-CN"/>
        </w:rPr>
      </w:pPr>
      <w:bookmarkStart w:id="1" w:name="OLE_LINK14"/>
      <w:r>
        <w:rPr>
          <w:rFonts w:hint="eastAsia" w:ascii="宋体" w:hAnsi="宋体" w:eastAsia="宋体" w:cs="宋体"/>
          <w:sz w:val="24"/>
          <w:szCs w:val="24"/>
          <w:shd w:val="clear" w:color="auto" w:fill="FFFFFF"/>
          <w:lang w:eastAsia="zh-CN"/>
        </w:rPr>
        <w:t>项目编号</w:t>
      </w:r>
      <w:r>
        <w:rPr>
          <w:rFonts w:hint="eastAsia" w:ascii="宋体" w:hAnsi="宋体" w:eastAsia="宋体" w:cs="宋体"/>
          <w:sz w:val="24"/>
          <w:szCs w:val="24"/>
          <w:highlight w:val="none"/>
          <w:shd w:val="clear" w:color="auto" w:fill="FFFFFF"/>
          <w:lang w:eastAsia="zh-CN"/>
        </w:rPr>
        <w:t>：JSZC-320585-JZCG-G2025-0150</w:t>
      </w:r>
    </w:p>
    <w:p w14:paraId="63639312">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项目名称：2025年度太仓市卫健委防统方系统建设</w:t>
      </w:r>
    </w:p>
    <w:p w14:paraId="5E0A12ED">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w:t>
      </w:r>
      <w:r>
        <w:rPr>
          <w:rFonts w:hint="eastAsia" w:ascii="宋体" w:hAnsi="宋体" w:eastAsia="宋体" w:cs="宋体"/>
          <w:sz w:val="24"/>
          <w:szCs w:val="24"/>
          <w:shd w:val="clear" w:color="auto" w:fill="FFFFFF"/>
          <w:lang w:val="en-US" w:eastAsia="zh-CN"/>
        </w:rPr>
        <w:t>40</w:t>
      </w:r>
      <w:r>
        <w:rPr>
          <w:rFonts w:hint="eastAsia" w:ascii="宋体" w:hAnsi="宋体" w:eastAsia="宋体" w:cs="宋体"/>
          <w:sz w:val="24"/>
          <w:szCs w:val="24"/>
          <w:shd w:val="clear" w:color="auto" w:fill="FFFFFF"/>
          <w:lang w:eastAsia="zh-CN"/>
        </w:rPr>
        <w:t xml:space="preserve"> 万元</w:t>
      </w:r>
    </w:p>
    <w:p w14:paraId="0E00806B">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最高限价（如有）：</w:t>
      </w:r>
      <w:r>
        <w:rPr>
          <w:rFonts w:hint="eastAsia" w:ascii="宋体" w:hAnsi="宋体" w:eastAsia="宋体" w:cs="宋体"/>
          <w:sz w:val="24"/>
          <w:szCs w:val="24"/>
          <w:shd w:val="clear" w:color="auto" w:fill="FFFFFF"/>
          <w:lang w:val="en-US" w:eastAsia="zh-CN"/>
        </w:rPr>
        <w:t>40</w:t>
      </w:r>
      <w:r>
        <w:rPr>
          <w:rFonts w:hint="eastAsia" w:ascii="宋体" w:hAnsi="宋体" w:eastAsia="宋体" w:cs="宋体"/>
          <w:sz w:val="24"/>
          <w:szCs w:val="24"/>
          <w:shd w:val="clear" w:color="auto" w:fill="FFFFFF"/>
          <w:lang w:eastAsia="zh-CN"/>
        </w:rPr>
        <w:t xml:space="preserve"> 万元</w:t>
      </w:r>
    </w:p>
    <w:p w14:paraId="3EBC8AA9">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bookmarkEnd w:id="1"/>
    <w:p w14:paraId="02A9EF5C">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采购需求：</w:t>
      </w:r>
    </w:p>
    <w:p w14:paraId="49D8DD99">
      <w:pPr>
        <w:pStyle w:val="40"/>
        <w:spacing w:after="0" w:line="480" w:lineRule="exact"/>
        <w:ind w:firstLine="480" w:firstLineChars="20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于太仓市各公立医疗机构开发部署防统方软件系统，并于卫健委部署防统方平台及基层区域医院防统方软件系统。具体内容详见第三部分项目需求。</w:t>
      </w:r>
    </w:p>
    <w:p w14:paraId="0C26DD37">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合同履行期限：签订合同后4个月内。</w:t>
      </w:r>
    </w:p>
    <w:p w14:paraId="56BD7DE6">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637524E8">
      <w:pPr>
        <w:pStyle w:val="5"/>
        <w:keepNext w:val="0"/>
        <w:keepLines w:val="0"/>
        <w:spacing w:before="0" w:after="0" w:line="480" w:lineRule="exact"/>
        <w:rPr>
          <w:rFonts w:ascii="宋体" w:hAnsi="宋体" w:eastAsia="宋体" w:cs="宋体"/>
          <w:lang w:eastAsia="zh-CN"/>
        </w:rPr>
      </w:pPr>
      <w:r>
        <w:rPr>
          <w:rStyle w:val="47"/>
          <w:rFonts w:hint="eastAsia" w:ascii="宋体" w:hAnsi="宋体" w:eastAsia="宋体" w:cs="宋体"/>
          <w:sz w:val="28"/>
          <w:szCs w:val="28"/>
          <w:shd w:val="clear" w:color="auto" w:fill="FFFFFF"/>
          <w:lang w:eastAsia="zh-CN"/>
        </w:rPr>
        <w:t>二、申请人的资格要求</w:t>
      </w:r>
    </w:p>
    <w:p w14:paraId="1E8EECD7">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40E47D20">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159D92EC">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16749CCF">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2C10622B">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4.依法缴纳税收和社会保障资金的相关资料；</w:t>
      </w:r>
    </w:p>
    <w:p w14:paraId="4FBF20E3">
      <w:pPr>
        <w:pStyle w:val="40"/>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0A30D8EC">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6.未被“信用中国”网站（www.creditchina.gov.cn）列入失信被执行人、重大税收违法案</w:t>
      </w:r>
      <w:r>
        <w:rPr>
          <w:rFonts w:hint="eastAsia" w:ascii="宋体" w:hAnsi="宋体" w:eastAsia="宋体" w:cs="宋体"/>
          <w:sz w:val="24"/>
          <w:szCs w:val="24"/>
          <w:shd w:val="clear" w:color="auto" w:fill="FFFFFF"/>
          <w:lang w:eastAsia="zh-CN"/>
        </w:rPr>
        <w:t>件当事人名单、政府采购严重失信行为记录名单。</w:t>
      </w:r>
    </w:p>
    <w:p w14:paraId="289301E3">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762CB427">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p>
    <w:p w14:paraId="6C01CC29">
      <w:pPr>
        <w:pStyle w:val="40"/>
        <w:spacing w:after="0" w:line="480" w:lineRule="exact"/>
        <w:rPr>
          <w:rFonts w:ascii="宋体" w:hAnsi="宋体" w:eastAsia="宋体" w:cs="宋体"/>
          <w:sz w:val="24"/>
          <w:szCs w:val="24"/>
          <w:shd w:val="clear" w:color="auto" w:fill="FFFFFF"/>
          <w:lang w:eastAsia="zh-CN"/>
        </w:rPr>
      </w:pPr>
      <w:bookmarkStart w:id="2" w:name="OLE_LINK15"/>
      <w:bookmarkStart w:id="3" w:name="OLE_LINK45"/>
      <w:r>
        <w:rPr>
          <w:rFonts w:hint="eastAsia" w:ascii="宋体" w:hAnsi="宋体" w:eastAsia="宋体" w:cs="宋体"/>
          <w:sz w:val="24"/>
          <w:szCs w:val="24"/>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4F315BAD">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7EA17B96">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238B708E">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10FFC6BE">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47C38C01">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3AEBA28F">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3、法人的分支机构不得参加响应活动（除银行、保险、石油石化、电力、电信等行业特殊情况外）。</w:t>
      </w:r>
    </w:p>
    <w:p w14:paraId="595BE20C">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25F16CF">
      <w:pPr>
        <w:pStyle w:val="5"/>
        <w:keepNext w:val="0"/>
        <w:keepLines w:val="0"/>
        <w:spacing w:before="0" w:after="0" w:line="480" w:lineRule="exact"/>
        <w:rPr>
          <w:rFonts w:ascii="宋体" w:hAnsi="宋体" w:eastAsia="宋体" w:cs="宋体"/>
          <w:lang w:eastAsia="zh-CN"/>
        </w:rPr>
      </w:pPr>
      <w:r>
        <w:rPr>
          <w:rStyle w:val="47"/>
          <w:rFonts w:hint="eastAsia" w:ascii="宋体" w:hAnsi="宋体" w:eastAsia="宋体" w:cs="宋体"/>
          <w:sz w:val="28"/>
          <w:szCs w:val="28"/>
          <w:shd w:val="clear" w:color="auto" w:fill="FFFFFF"/>
          <w:lang w:eastAsia="zh-CN"/>
        </w:rPr>
        <w:t>三、获取招标文件</w:t>
      </w:r>
    </w:p>
    <w:p w14:paraId="554200A1">
      <w:pPr>
        <w:pStyle w:val="40"/>
        <w:spacing w:after="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时间：自招标文件公告发布之日起5个工作日</w:t>
      </w:r>
    </w:p>
    <w:p w14:paraId="4F2E364A">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73601FE6">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78DD8412">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4A5A48C4">
      <w:pPr>
        <w:pStyle w:val="5"/>
        <w:keepNext w:val="0"/>
        <w:keepLines w:val="0"/>
        <w:spacing w:before="0" w:after="0" w:line="480" w:lineRule="exact"/>
        <w:rPr>
          <w:rFonts w:ascii="宋体" w:hAnsi="宋体" w:eastAsia="宋体" w:cs="宋体"/>
          <w:lang w:eastAsia="zh-CN"/>
        </w:rPr>
      </w:pPr>
      <w:r>
        <w:rPr>
          <w:rStyle w:val="47"/>
          <w:rFonts w:hint="eastAsia" w:ascii="宋体" w:hAnsi="宋体" w:eastAsia="宋体" w:cs="宋体"/>
          <w:sz w:val="28"/>
          <w:szCs w:val="28"/>
          <w:shd w:val="clear" w:color="auto" w:fill="FFFFFF"/>
          <w:lang w:eastAsia="zh-CN"/>
        </w:rPr>
        <w:t>四、提交投标文件截止时间、开标时间和地点</w:t>
      </w:r>
    </w:p>
    <w:p w14:paraId="46EFC327">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2025-</w:t>
      </w:r>
      <w:r>
        <w:rPr>
          <w:rFonts w:hint="eastAsia" w:ascii="宋体" w:hAnsi="宋体" w:eastAsia="宋体" w:cs="宋体"/>
          <w:sz w:val="24"/>
          <w:szCs w:val="24"/>
          <w:highlight w:val="none"/>
          <w:shd w:val="clear" w:color="auto" w:fill="FFFFFF"/>
          <w:lang w:val="en-US" w:eastAsia="zh-CN"/>
        </w:rPr>
        <w:t>12</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lang w:val="en-US" w:eastAsia="zh-CN"/>
        </w:rPr>
        <w:t>11</w:t>
      </w:r>
      <w:r>
        <w:rPr>
          <w:rFonts w:hint="eastAsia" w:ascii="宋体" w:hAnsi="宋体" w:eastAsia="宋体" w:cs="宋体"/>
          <w:sz w:val="24"/>
          <w:szCs w:val="24"/>
          <w:highlight w:val="none"/>
          <w:shd w:val="clear" w:color="auto" w:fill="FFFFFF"/>
          <w:lang w:eastAsia="zh-CN"/>
        </w:rPr>
        <w:t xml:space="preserve"> 09:30 （北京时间）</w:t>
      </w:r>
    </w:p>
    <w:p w14:paraId="48C92D3E">
      <w:pPr>
        <w:pStyle w:val="4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7C7992CF">
      <w:pPr>
        <w:pStyle w:val="5"/>
        <w:keepNext w:val="0"/>
        <w:keepLines w:val="0"/>
        <w:shd w:val="clear" w:color="auto" w:fill="FFFFFF"/>
        <w:spacing w:before="0" w:after="0" w:line="480" w:lineRule="exact"/>
        <w:rPr>
          <w:rFonts w:ascii="宋体" w:hAnsi="宋体" w:eastAsia="宋体" w:cs="宋体"/>
          <w:lang w:eastAsia="zh-CN"/>
        </w:rPr>
      </w:pPr>
      <w:r>
        <w:rPr>
          <w:rStyle w:val="47"/>
          <w:rFonts w:hint="eastAsia" w:ascii="宋体" w:hAnsi="宋体" w:eastAsia="宋体" w:cs="宋体"/>
          <w:sz w:val="28"/>
          <w:szCs w:val="28"/>
          <w:shd w:val="clear" w:color="auto" w:fill="FFFFFF"/>
          <w:lang w:eastAsia="zh-CN"/>
        </w:rPr>
        <w:t>五、公告期限</w:t>
      </w:r>
    </w:p>
    <w:p w14:paraId="47E4F56B">
      <w:pPr>
        <w:pStyle w:val="40"/>
        <w:shd w:val="clear" w:color="auto" w:fill="FFFFFF"/>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75A5E489">
      <w:pPr>
        <w:pStyle w:val="5"/>
        <w:keepNext w:val="0"/>
        <w:keepLines w:val="0"/>
        <w:spacing w:before="0" w:after="0" w:line="440" w:lineRule="exact"/>
        <w:rPr>
          <w:rFonts w:ascii="宋体" w:hAnsi="宋体" w:eastAsia="宋体" w:cs="宋体"/>
          <w:lang w:eastAsia="zh-CN"/>
        </w:rPr>
      </w:pPr>
      <w:r>
        <w:rPr>
          <w:rStyle w:val="47"/>
          <w:rFonts w:hint="eastAsia" w:ascii="宋体" w:hAnsi="宋体" w:eastAsia="宋体" w:cs="宋体"/>
          <w:sz w:val="28"/>
          <w:szCs w:val="28"/>
          <w:shd w:val="clear" w:color="auto" w:fill="FFFFFF"/>
          <w:lang w:eastAsia="zh-CN"/>
        </w:rPr>
        <w:t>六、其他补充事宜</w:t>
      </w:r>
    </w:p>
    <w:p w14:paraId="1C69F5FA">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sz w:val="24"/>
          <w:szCs w:val="24"/>
          <w:lang w:eastAsia="zh-CN"/>
        </w:rPr>
        <w:t>1、本项目需要使用CA数字证书制作、上传电子投标文件完成电子投标，请供应商在参加投标活动前办理好CA数字证书申领及电子签章等操作。</w:t>
      </w:r>
    </w:p>
    <w:p w14:paraId="1779A7C4">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b/>
          <w:sz w:val="24"/>
          <w:szCs w:val="24"/>
          <w:lang w:eastAsia="zh-CN"/>
        </w:rPr>
      </w:pPr>
      <w:r>
        <w:rPr>
          <w:rFonts w:hint="eastAsia" w:ascii="宋体" w:hAnsi="宋体" w:eastAsia="宋体" w:cs="宋体"/>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413BD60">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b/>
          <w:sz w:val="24"/>
          <w:szCs w:val="24"/>
          <w:lang w:eastAsia="zh-CN"/>
        </w:rPr>
        <w:t>3、本项目采用不见面开标，投标人开标时无需到开标现场进行解密，采取网上开标大厅解密电子投标文件，投标人远程解密要求如下：</w:t>
      </w:r>
    </w:p>
    <w:p w14:paraId="00DC9299">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29771386">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sz w:val="24"/>
          <w:szCs w:val="24"/>
          <w:lang w:eastAsia="zh-CN"/>
        </w:rPr>
        <w:t>2）投标人登录苏采云系统，点击开标大厅，选择开标项目，完成不见面开标流程。</w:t>
      </w:r>
    </w:p>
    <w:p w14:paraId="615331F8">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sz w:val="24"/>
          <w:szCs w:val="24"/>
          <w:lang w:eastAsia="zh-CN"/>
        </w:rPr>
        <w:t>3）投标截止时间后根据系统提示解密电子投标文件。</w:t>
      </w:r>
      <w:r>
        <w:rPr>
          <w:rFonts w:hint="eastAsia" w:ascii="宋体" w:hAnsi="宋体" w:eastAsia="宋体" w:cs="宋体"/>
          <w:b/>
          <w:sz w:val="24"/>
          <w:szCs w:val="24"/>
          <w:lang w:eastAsia="zh-CN"/>
        </w:rPr>
        <w:t>解密时间为15分钟，</w:t>
      </w:r>
      <w:r>
        <w:rPr>
          <w:rFonts w:hint="eastAsia" w:ascii="宋体" w:hAnsi="宋体" w:eastAsia="宋体" w:cs="宋体"/>
          <w:sz w:val="24"/>
          <w:szCs w:val="24"/>
          <w:lang w:eastAsia="zh-CN"/>
        </w:rPr>
        <w:t>未在规定时间内完成解密，其投标文件将被拒绝，不参与后续投标流程。</w:t>
      </w:r>
    </w:p>
    <w:p w14:paraId="1C805BF4">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42E0BAF1">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b/>
          <w:sz w:val="24"/>
          <w:szCs w:val="24"/>
          <w:lang w:eastAsia="zh-CN"/>
        </w:rPr>
        <w:t>有关苏采云系统驱动安装，</w:t>
      </w:r>
      <w:r>
        <w:rPr>
          <w:rFonts w:hint="eastAsia" w:ascii="宋体" w:hAnsi="宋体" w:eastAsia="宋体" w:cs="宋体"/>
          <w:sz w:val="24"/>
          <w:szCs w:val="24"/>
          <w:lang w:eastAsia="zh-CN"/>
        </w:rPr>
        <w:t>登录苏州政府采购网，点击页面底部苏采云图标，进入苏采云政府采购一体化平台，点击“驱动下载”，下载</w:t>
      </w:r>
      <w:r>
        <w:rPr>
          <w:rFonts w:hint="eastAsia" w:ascii="宋体" w:hAnsi="宋体" w:eastAsia="宋体" w:cs="宋体"/>
          <w:b/>
          <w:sz w:val="24"/>
          <w:szCs w:val="24"/>
          <w:lang w:eastAsia="zh-CN"/>
        </w:rPr>
        <w:t>“政务CA、方正签章控件驱动安装包及安装说明”</w:t>
      </w:r>
      <w:r>
        <w:rPr>
          <w:rFonts w:hint="eastAsia" w:ascii="宋体" w:hAnsi="宋体" w:eastAsia="宋体" w:cs="宋体"/>
          <w:sz w:val="24"/>
          <w:szCs w:val="24"/>
          <w:lang w:eastAsia="zh-CN"/>
        </w:rPr>
        <w:t>文件，按要求安装驱动。</w:t>
      </w:r>
    </w:p>
    <w:p w14:paraId="64A07E73">
      <w:pPr>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lang w:eastAsia="zh-CN"/>
        </w:rPr>
      </w:pPr>
      <w:r>
        <w:rPr>
          <w:rFonts w:hint="eastAsia" w:ascii="宋体" w:hAnsi="宋体" w:eastAsia="宋体" w:cs="宋体"/>
          <w:sz w:val="24"/>
          <w:szCs w:val="24"/>
          <w:lang w:eastAsia="zh-CN"/>
        </w:rPr>
        <w:t>5、</w:t>
      </w:r>
      <w:r>
        <w:rPr>
          <w:rFonts w:hint="eastAsia" w:ascii="宋体" w:hAnsi="宋体" w:eastAsia="宋体" w:cs="宋体"/>
          <w:b/>
          <w:sz w:val="24"/>
          <w:szCs w:val="24"/>
          <w:lang w:eastAsia="zh-CN"/>
        </w:rPr>
        <w:t>有关供应商注册、报名、下载电子招标文件、制作上传电子投标文件</w:t>
      </w:r>
      <w:r>
        <w:rPr>
          <w:rFonts w:hint="eastAsia" w:ascii="宋体" w:hAnsi="宋体" w:eastAsia="宋体" w:cs="宋体"/>
          <w:sz w:val="24"/>
          <w:szCs w:val="24"/>
          <w:lang w:eastAsia="zh-CN"/>
        </w:rPr>
        <w:t>、不见面开标及其他注意事项登录苏州政府采购网，在“下载中心”栏目下载“</w:t>
      </w:r>
      <w:r>
        <w:rPr>
          <w:rFonts w:hint="eastAsia" w:ascii="宋体" w:hAnsi="宋体" w:eastAsia="宋体" w:cs="宋体"/>
          <w:b/>
          <w:sz w:val="24"/>
          <w:szCs w:val="24"/>
          <w:lang w:eastAsia="zh-CN"/>
        </w:rPr>
        <w:t>苏采云系统供应商操作</w:t>
      </w:r>
      <w:r>
        <w:rPr>
          <w:rFonts w:hint="eastAsia" w:ascii="宋体" w:hAnsi="宋体" w:eastAsia="宋体" w:cs="宋体"/>
          <w:b/>
          <w:bCs/>
          <w:sz w:val="24"/>
          <w:szCs w:val="24"/>
          <w:lang w:eastAsia="zh-CN"/>
        </w:rPr>
        <w:t>手册</w:t>
      </w:r>
      <w:r>
        <w:rPr>
          <w:rFonts w:hint="eastAsia" w:ascii="宋体" w:hAnsi="宋体" w:eastAsia="宋体" w:cs="宋体"/>
          <w:sz w:val="24"/>
          <w:szCs w:val="24"/>
          <w:lang w:eastAsia="zh-CN"/>
        </w:rPr>
        <w:t>”查阅。</w:t>
      </w:r>
    </w:p>
    <w:p w14:paraId="340BACF1">
      <w:pPr>
        <w:pStyle w:val="40"/>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39F33CC2">
      <w:pPr>
        <w:pStyle w:val="40"/>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7、有关电子投标制作技术疑问，请咨询苏采云软件公司客服：18261002950、0512-69820854、0519-86722802</w:t>
      </w:r>
    </w:p>
    <w:p w14:paraId="0123F72F">
      <w:pPr>
        <w:pStyle w:val="40"/>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8、政府采购监督电话：0512-53512539</w:t>
      </w:r>
    </w:p>
    <w:p w14:paraId="7B859C71">
      <w:pPr>
        <w:pStyle w:val="40"/>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9、本次招标投标保证金：本项目无须缴纳投标保证金。</w:t>
      </w:r>
    </w:p>
    <w:p w14:paraId="270E3B9E">
      <w:pPr>
        <w:pStyle w:val="40"/>
        <w:keepNext w:val="0"/>
        <w:keepLines w:val="0"/>
        <w:pageBreakBefore w:val="0"/>
        <w:widowControl/>
        <w:kinsoku/>
        <w:wordWrap/>
        <w:overflowPunct/>
        <w:topLinePunct w:val="0"/>
        <w:autoSpaceDE/>
        <w:autoSpaceDN/>
        <w:bidi w:val="0"/>
        <w:adjustRightInd/>
        <w:snapToGrid/>
        <w:spacing w:after="0" w:line="500" w:lineRule="atLeast"/>
        <w:textAlignment w:val="auto"/>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10、政府采购信用融资政策：中标供应商可凭政府采购合同办理融资贷款，详情请见江苏政府采购网“政采贷”专栏。</w:t>
      </w:r>
      <w:r>
        <w:rPr>
          <w:rFonts w:hint="eastAsia" w:ascii="宋体" w:hAnsi="宋体" w:eastAsia="宋体" w:cs="宋体"/>
          <w:sz w:val="24"/>
          <w:szCs w:val="24"/>
          <w:shd w:val="clear" w:color="auto" w:fill="FFFFFF"/>
          <w:lang w:eastAsia="zh-CN"/>
        </w:rPr>
        <w:br w:type="textWrapping"/>
      </w:r>
      <w:r>
        <w:rPr>
          <w:rFonts w:hint="eastAsia" w:ascii="宋体" w:hAnsi="宋体" w:eastAsia="宋体" w:cs="宋体"/>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216FC7D1">
      <w:pPr>
        <w:pStyle w:val="5"/>
        <w:keepNext w:val="0"/>
        <w:keepLines w:val="0"/>
        <w:spacing w:before="0" w:after="0" w:line="480" w:lineRule="exact"/>
        <w:rPr>
          <w:rFonts w:ascii="宋体" w:hAnsi="宋体" w:eastAsia="宋体" w:cs="宋体"/>
          <w:lang w:eastAsia="zh-CN"/>
        </w:rPr>
      </w:pPr>
      <w:r>
        <w:rPr>
          <w:rStyle w:val="47"/>
          <w:rFonts w:hint="eastAsia" w:ascii="宋体" w:hAnsi="宋体" w:eastAsia="宋体" w:cs="宋体"/>
          <w:sz w:val="28"/>
          <w:szCs w:val="28"/>
          <w:shd w:val="clear" w:color="auto" w:fill="FFFFFF"/>
          <w:lang w:eastAsia="zh-CN"/>
        </w:rPr>
        <w:t>七、对本次招标提出询问，请按以下方式联系</w:t>
      </w:r>
    </w:p>
    <w:p w14:paraId="12CE279F">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483275B0">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单位名称：太仓市卫生健康委员会</w:t>
      </w:r>
    </w:p>
    <w:p w14:paraId="552F2996">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    址：太仓市县府东街99号</w:t>
      </w:r>
    </w:p>
    <w:p w14:paraId="4F068BF8">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 龚羽</w:t>
      </w:r>
    </w:p>
    <w:p w14:paraId="120CC175">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 ：0512-53890833</w:t>
      </w:r>
    </w:p>
    <w:p w14:paraId="602F6971">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2.采购代理机构信息（如有）</w:t>
      </w:r>
    </w:p>
    <w:p w14:paraId="0585F32D">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单位名称：苏州市公共资源交易中心太仓分中心</w:t>
      </w:r>
    </w:p>
    <w:p w14:paraId="391B7E35">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单位地址：太仓市陆渡街道万金北路88号3栋</w:t>
      </w:r>
    </w:p>
    <w:p w14:paraId="0C706155">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联系人：张倩</w:t>
      </w:r>
    </w:p>
    <w:p w14:paraId="7B57FF2B">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联系电话：0512-53890581</w:t>
      </w:r>
    </w:p>
    <w:p w14:paraId="297C7A07">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2CA9D433">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项目联系人：张倩</w:t>
      </w:r>
    </w:p>
    <w:p w14:paraId="36889637">
      <w:pPr>
        <w:pStyle w:val="4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电话：0512-53890581</w:t>
      </w:r>
    </w:p>
    <w:p w14:paraId="2917383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137E655E">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21917F58">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3F781FD6">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2CE4C676">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lang w:eastAsia="zh-CN"/>
        </w:rPr>
      </w:pPr>
      <w:r>
        <w:rPr>
          <w:rFonts w:hint="eastAsia" w:ascii="宋体" w:hAnsi="宋体" w:eastAsia="宋体" w:cs="宋体"/>
          <w:b/>
          <w:color w:val="000000"/>
          <w:sz w:val="44"/>
          <w:lang w:eastAsia="zh-CN"/>
        </w:rPr>
        <w:t>第二部分  投标人须知</w:t>
      </w:r>
    </w:p>
    <w:p w14:paraId="5FA44D6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一、说明和释义</w:t>
      </w:r>
    </w:p>
    <w:p w14:paraId="14D78E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 说明</w:t>
      </w:r>
    </w:p>
    <w:p w14:paraId="34AA61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1.1本招标文件仅适用于苏州市公共资源交易中心太仓分中心组织的招标活动。</w:t>
      </w:r>
    </w:p>
    <w:p w14:paraId="51D788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1.2本次招标活动及因本次招标产生的合同受中国法律制约和保护。</w:t>
      </w:r>
    </w:p>
    <w:p w14:paraId="7A0A08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1.3本招标文件的解释权属于苏州市公共资源交易中心太仓分中心。</w:t>
      </w:r>
    </w:p>
    <w:p w14:paraId="2F51F8B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 词语释义</w:t>
      </w:r>
    </w:p>
    <w:p w14:paraId="61015FC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2.1采购代理机构：具体组织实施招标活动的法人。本项目采购代理机构是苏州市公共资源交易中心太仓分中心。</w:t>
      </w:r>
    </w:p>
    <w:p w14:paraId="7D42FF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2.2投标人：经认定有资格响应招标，参加投标竞争的法人或其他组织和自然人。</w:t>
      </w:r>
    </w:p>
    <w:p w14:paraId="033732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2.3响应：投标人根据采购人或采购代理机构发布的招标文件，编制投标文件并按规定投标的行为。</w:t>
      </w:r>
    </w:p>
    <w:p w14:paraId="440FB8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2.4合同：采供双方根据招标文件和中标的投标文件及中标通知书规定的内容签署的以书面形式所达成的协议，包括所有的附件、附录和构成协议的所有文件。</w:t>
      </w:r>
    </w:p>
    <w:p w14:paraId="29C001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2.5甲方（采购方）：合同中明确规定的实际购买货物和服务的法人或其他组织和自然人（采购人）</w:t>
      </w:r>
    </w:p>
    <w:p w14:paraId="6CDEEF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2.6乙方（供应商）：合同中规定的向采购方提供货物和服务的法人或其他组织和自然人（中标人）</w:t>
      </w:r>
    </w:p>
    <w:p w14:paraId="45A665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2.7货物：系指乙方按招标采购文件规定，应向甲方提供的一切设备、备品、备件、工具、手册及其它有关技术资料和材料。</w:t>
      </w:r>
    </w:p>
    <w:p w14:paraId="17F3870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6834DC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2.9知识产权：指专利权、商标权、著作权等无形财产专有权的统称。</w:t>
      </w:r>
    </w:p>
    <w:p w14:paraId="67CD27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2.10天：日历日。</w:t>
      </w:r>
    </w:p>
    <w:p w14:paraId="1625D4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2.11交货地点：合同中明确约定的乙方提交的货物和服务最终到达地点。</w:t>
      </w:r>
    </w:p>
    <w:p w14:paraId="5A3726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 合同价款：根据合同规定，乙方在正确地履行合同义务后甲方应支付乙方的价款。</w:t>
      </w:r>
    </w:p>
    <w:p w14:paraId="4A68737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 产地：货物开采、生长、生产、最终制造、加工或提供服务的来源地。</w:t>
      </w:r>
    </w:p>
    <w:p w14:paraId="113830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2.14不可抗力：不能预见、不能避免并且不能克服的客观情况。</w:t>
      </w:r>
    </w:p>
    <w:p w14:paraId="638186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2.15 实质性响应：满足有关本次采购标的、数量、质量、价款或者报酬、履行期限、履行地点和方式、违约责任和解决争议方法等要求。</w:t>
      </w:r>
    </w:p>
    <w:p w14:paraId="1FF1E2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F6867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2.17进口产品：指通过中国海关报关验收进入中国境内且产自境外的产品。</w:t>
      </w:r>
    </w:p>
    <w:p w14:paraId="70D9A83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2.18书面形式：指书面文字、合同书、信件和传真等可以有形地表现所载内容的形式。</w:t>
      </w:r>
    </w:p>
    <w:p w14:paraId="1E19339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二、 投标人</w:t>
      </w:r>
    </w:p>
    <w:p w14:paraId="2448B1B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 合格投标人的基本条件</w:t>
      </w:r>
    </w:p>
    <w:p w14:paraId="7692A0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3.1符合《中华人民共和国政府采购法》第二十二条第一款之规定；</w:t>
      </w:r>
    </w:p>
    <w:p w14:paraId="76C0DA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3.2满足本文件实质性条款的规定。</w:t>
      </w:r>
    </w:p>
    <w:p w14:paraId="5C0E7B3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4．合格投标人的特定条件</w:t>
      </w:r>
    </w:p>
    <w:p w14:paraId="32BA82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4.1 按招标公告规定。</w:t>
      </w:r>
    </w:p>
    <w:p w14:paraId="38145A0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5. 投标人代表</w:t>
      </w:r>
    </w:p>
    <w:p w14:paraId="66A29C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5.1指全权代表投标人参加投标活动并签署投标文件的人，如果投标人代表不是法人代表，须持有《法人代表授权委托书》（详见统一格式）。</w:t>
      </w:r>
    </w:p>
    <w:p w14:paraId="34A4F17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6. 联合投标</w:t>
      </w:r>
    </w:p>
    <w:p w14:paraId="64E6A3A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6.1按招标公告规定。</w:t>
      </w:r>
    </w:p>
    <w:p w14:paraId="4B8EE8B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 xml:space="preserve">7. 投标费用 </w:t>
      </w:r>
    </w:p>
    <w:p w14:paraId="14C2D7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7.1投标人应自行承担所有准备及参加投标的相关费用。不论投标结果如何，采购代理机构在任何情况下均无义务也无责任承担这些费用。</w:t>
      </w:r>
    </w:p>
    <w:p w14:paraId="0BC5E0E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7.2 本次招标项目不收取标书费及中标服务费，请投标人在投标时充分考虑这一因素。</w:t>
      </w:r>
    </w:p>
    <w:p w14:paraId="0D2EE8C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三、招标文件说明</w:t>
      </w:r>
    </w:p>
    <w:p w14:paraId="3138FF3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8. 招标文件</w:t>
      </w:r>
    </w:p>
    <w:p w14:paraId="132B318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F9A25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8.2招标文件及其更正文件不是直接从采购代理机构或指定媒体获得的，采购代理机构对招标文件及其补遗的真实性、完整性不承担任何责任。</w:t>
      </w:r>
    </w:p>
    <w:p w14:paraId="20994BB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9. 招标文件的澄清</w:t>
      </w:r>
    </w:p>
    <w:p w14:paraId="3BFEA3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9.1投标人在获取招标文件后，若有疑问，应于投标截止时间之前，向采购代理机构提出，采购代理机构将予以解答。</w:t>
      </w:r>
    </w:p>
    <w:p w14:paraId="50B378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9.2如有必要，问题答复将以“变更公告”形式由采购代理机构按照本须知第10条的规定发出。</w:t>
      </w:r>
    </w:p>
    <w:p w14:paraId="459080C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10.招标文件的修改</w:t>
      </w:r>
    </w:p>
    <w:p w14:paraId="01E1C9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10.1采购代理机构无论出于自己的考虑，还是出于对投标人提问的澄清，均可对已发出的招标文件用补充文件的方式进行必要澄清或者修改。</w:t>
      </w:r>
    </w:p>
    <w:p w14:paraId="0E78F0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69084C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10.3招标文件的更正（含澄清、修改等）内容与原招标文件在同一内容上表述不一致时，以发出日期最接近开标时间的公告为准。</w:t>
      </w:r>
    </w:p>
    <w:p w14:paraId="332356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7F899A0">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10.5招标文件若有最新的答疑文件，投标供应商必须下载并使用该文件制作新的电子投标文件，否则将无法完成电子投标文件的上传及投标。</w:t>
      </w:r>
    </w:p>
    <w:p w14:paraId="69B2D58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11.质疑</w:t>
      </w:r>
    </w:p>
    <w:p w14:paraId="1D6E81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59FD59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11.2 提出质疑的供应商应当是参与所质疑项目采购活动的供应商，未参加投标活动的供应商或在投标活动中自身权益未受到损害的供应商所提出的质疑不予受理。</w:t>
      </w:r>
    </w:p>
    <w:p w14:paraId="135E8F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11.3上述应知其权益受到损害之日是指：</w:t>
      </w:r>
    </w:p>
    <w:p w14:paraId="79C4EB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11.3.1对采购文件提出质疑的，为获取采购文件或者采购文件公告期限届满之日起计算；</w:t>
      </w:r>
    </w:p>
    <w:p w14:paraId="678185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11.3.2对采购过程提出质疑的，自采购程序环节结束之日起计算；</w:t>
      </w:r>
    </w:p>
    <w:p w14:paraId="0D687C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11.3.3对中标结果提出质疑的，自中标结果公告期限届满之日起计算。</w:t>
      </w:r>
    </w:p>
    <w:p w14:paraId="112330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 供应商提出质疑应当提交质疑函和必要的证明材料。质疑函应当包括下列内容：</w:t>
      </w:r>
    </w:p>
    <w:p w14:paraId="3554A3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11.4.1 供应商的姓名或者名称、地址、邮编、联系人及联系电话；</w:t>
      </w:r>
    </w:p>
    <w:p w14:paraId="04E83F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11.4.2 质疑项目的名称、编号；</w:t>
      </w:r>
    </w:p>
    <w:p w14:paraId="0D744D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11.4.3 具体、明确的质疑事项和与质疑事项相关的请求；</w:t>
      </w:r>
    </w:p>
    <w:p w14:paraId="1BEC22B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11.4.4 事实依据；</w:t>
      </w:r>
    </w:p>
    <w:p w14:paraId="103FEE2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11.4.5 必要的法律依据；</w:t>
      </w:r>
    </w:p>
    <w:p w14:paraId="075095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11.4.6 提出质疑的日期。</w:t>
      </w:r>
    </w:p>
    <w:p w14:paraId="59F8A8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11.5质疑函的格式和内容应当符合财政部《政府采购供应商质疑函范本》 要求，质疑函范本在财政部官网上提供下载。</w:t>
      </w:r>
    </w:p>
    <w:p w14:paraId="145FC3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 提交质疑函同时应当附如下证明材料：</w:t>
      </w:r>
    </w:p>
    <w:p w14:paraId="73E13A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11.6.1对采购文件提出质疑的供应商提供参加本项目的“交易文件下载确认单”；</w:t>
      </w:r>
    </w:p>
    <w:p w14:paraId="445C3E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11.6.2质疑供应商的营业执照复印件加盖单位公章；</w:t>
      </w:r>
    </w:p>
    <w:p w14:paraId="3EB87B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11.6.3质疑供应商法定代表人身份证复印件加盖单位公章；</w:t>
      </w:r>
    </w:p>
    <w:p w14:paraId="42F265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701B05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p>
    <w:p w14:paraId="0CCCB01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11.8供应商对招标项目技术、商务及其他要求，以及评审细则、标准提出询问或质疑的，应向采购人提出；供应商对采购过程及中标结果提出询问或质疑的，应向采购代理机构提出；</w:t>
      </w:r>
    </w:p>
    <w:p w14:paraId="66A63A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11.9 供应商如对本项目提出质疑须在法定质疑期内一次性提出针对同一采购程序环节的质疑。</w:t>
      </w:r>
    </w:p>
    <w:p w14:paraId="149BB7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11.10接受质疑函联系方式见采购公告联系事项。</w:t>
      </w:r>
    </w:p>
    <w:p w14:paraId="70FCD76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四、 投标文件说明</w:t>
      </w:r>
    </w:p>
    <w:p w14:paraId="4EEC3B7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12、提示与要求</w:t>
      </w:r>
    </w:p>
    <w:p w14:paraId="462E0C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0AA79B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12.2无论是否递交投标文件，投标人都应将招标文件及以后的所有通知、文件等视为保密文件。</w:t>
      </w:r>
    </w:p>
    <w:p w14:paraId="1434049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13. 投标文件计量单位和使用文字</w:t>
      </w:r>
    </w:p>
    <w:p w14:paraId="590D5E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13.1投标文件中所使用的计量单位，除招标文件中有特殊要求外，均应使用中华人民共和国法定计量单位。</w:t>
      </w:r>
    </w:p>
    <w:p w14:paraId="540493E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1EC06AF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14. 知识产权</w:t>
      </w:r>
    </w:p>
    <w:p w14:paraId="6C0D28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5C3E71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15. 投标文件的组成</w:t>
      </w:r>
    </w:p>
    <w:p w14:paraId="48FD5939">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15.1报价部分（详见投标文件格式）：</w:t>
      </w:r>
    </w:p>
    <w:p w14:paraId="24BAD8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15.1.1封面</w:t>
      </w:r>
    </w:p>
    <w:p w14:paraId="0682BF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15.1.2《开标一览表》(统一格式)；</w:t>
      </w:r>
    </w:p>
    <w:p w14:paraId="30BFAC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15.1.3公开分项报价表；</w:t>
      </w:r>
    </w:p>
    <w:p w14:paraId="370667A3">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15.2 投标正文部分（包含资质证明和技术部分）</w:t>
      </w:r>
    </w:p>
    <w:p w14:paraId="7C7F7C83">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15.2.1资质证明文件部分</w:t>
      </w:r>
    </w:p>
    <w:p w14:paraId="00C926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15.2.1.1关于资格文件的声明函（详见投标文件格式）；</w:t>
      </w:r>
    </w:p>
    <w:p w14:paraId="588750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15.2.1.2投标承诺函（详见投标文件格式）；</w:t>
      </w:r>
    </w:p>
    <w:p w14:paraId="347E3B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15.2.1.3投标人基本情况表（详见投标文件格式）；</w:t>
      </w:r>
    </w:p>
    <w:p w14:paraId="4C1C46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15.2.1.4投标人法定代表人身份证复印件；</w:t>
      </w:r>
    </w:p>
    <w:p w14:paraId="7B9395F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15.2.1.5投标人法定代表人授权委托书原件（如有授权）（详见投标文件格式）</w:t>
      </w:r>
    </w:p>
    <w:p w14:paraId="3CA589F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15.2.1.6投标人授权代理人身份证复印件（如有授权）</w:t>
      </w:r>
    </w:p>
    <w:p w14:paraId="2081D0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15.2.1.7投标单位营业执照副本或三证合一营业执照复印件；</w:t>
      </w:r>
    </w:p>
    <w:p w14:paraId="09059DF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15.2.1.8投标人参加本次政府采购活动前的财务状况报告或者银行出具的资信证明；</w:t>
      </w:r>
    </w:p>
    <w:p w14:paraId="4FB5CA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15.2.1.9投标人根据项目需求提供履行合同所必需的设备和专业技术能力的证明材料；</w:t>
      </w:r>
    </w:p>
    <w:p w14:paraId="73A25B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15.2.1.10投标人参加本次政府采购活动前半年（至少一个月）依法缴纳税收和社会保障资金的证明材料；</w:t>
      </w:r>
    </w:p>
    <w:p w14:paraId="1E7D1E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15.2.1.11投标人参加政府采购活动前三年在经营活动中没有重大违法记录的书面申明（详见投标文件格式）；</w:t>
      </w:r>
    </w:p>
    <w:p w14:paraId="58C2C7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15.2.1.12投标人证明其符合招标文件规定的投标人特定资格条件的证书、证明和文件材料；（如有）</w:t>
      </w:r>
    </w:p>
    <w:p w14:paraId="4967A2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15.2.1.13中小企业声明函</w:t>
      </w:r>
    </w:p>
    <w:p w14:paraId="26D388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15.2.1.14残疾人福利性单位声明函（如有）；</w:t>
      </w:r>
    </w:p>
    <w:p w14:paraId="7842BD9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color w:val="000000"/>
          <w:sz w:val="24"/>
          <w:lang w:eastAsia="zh-CN"/>
        </w:rPr>
      </w:pPr>
      <w:r>
        <w:rPr>
          <w:rFonts w:hint="eastAsia" w:ascii="宋体" w:hAnsi="宋体" w:eastAsia="宋体" w:cs="宋体"/>
          <w:color w:val="000000"/>
          <w:sz w:val="24"/>
          <w:lang w:eastAsia="zh-CN"/>
        </w:rPr>
        <w:t>15.2.1.15监狱企业证明文件（如有）</w:t>
      </w:r>
    </w:p>
    <w:p w14:paraId="190C4DD4">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15.2.2技术部分</w:t>
      </w:r>
    </w:p>
    <w:p w14:paraId="6DE7D1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15.2.2.1服务要求偏离表（详见投标文件格式）；</w:t>
      </w:r>
    </w:p>
    <w:p w14:paraId="71A749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15.2.2.2商务要求偏离表（详见投标文件格式）；</w:t>
      </w:r>
    </w:p>
    <w:p w14:paraId="6157FE2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15.2.2.3项目的技术及服务方案；</w:t>
      </w:r>
    </w:p>
    <w:p w14:paraId="78E883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15.2.2.4项目实施方案和进度方案；</w:t>
      </w:r>
    </w:p>
    <w:p w14:paraId="55F738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15.2.2.5质量保证措施和承诺；</w:t>
      </w:r>
    </w:p>
    <w:p w14:paraId="5EC1E8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15.2.2.6售后服务内容；</w:t>
      </w:r>
    </w:p>
    <w:p w14:paraId="54D4FF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15.2.2.7企业类似业绩一览表</w:t>
      </w:r>
    </w:p>
    <w:p w14:paraId="023874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15.2.2.8投入本项目技术（服务）人员一览表及相关证明材料；</w:t>
      </w:r>
    </w:p>
    <w:p w14:paraId="6B3AC7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15.2.2.9其他投标人认为需要提供的材料；</w:t>
      </w:r>
    </w:p>
    <w:p w14:paraId="74375E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21DB734">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lang w:eastAsia="zh-CN"/>
        </w:rPr>
      </w:pPr>
      <w:r>
        <w:rPr>
          <w:rFonts w:hint="eastAsia" w:ascii="宋体" w:hAnsi="宋体" w:eastAsia="宋体" w:cs="宋体"/>
          <w:b/>
          <w:color w:val="000000"/>
          <w:sz w:val="24"/>
          <w:lang w:eastAsia="zh-CN"/>
        </w:rPr>
        <w:t>15.3投标文件由15.1、15.2款规定的内容共同组成。</w:t>
      </w:r>
    </w:p>
    <w:p w14:paraId="668867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16. 投标文件编制要求   </w:t>
      </w:r>
    </w:p>
    <w:p w14:paraId="79E0AECB">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lang w:eastAsia="zh-CN"/>
        </w:rPr>
      </w:pPr>
      <w:r>
        <w:rPr>
          <w:rFonts w:hint="eastAsia" w:ascii="宋体" w:hAnsi="宋体" w:eastAsia="宋体" w:cs="宋体"/>
          <w:color w:val="000000"/>
          <w:sz w:val="24"/>
          <w:lang w:eastAsia="zh-CN"/>
        </w:rPr>
        <w:t>16.1</w:t>
      </w:r>
      <w:r>
        <w:rPr>
          <w:rFonts w:hint="eastAsia" w:ascii="宋体" w:hAnsi="宋体" w:eastAsia="宋体" w:cs="宋体"/>
          <w:b/>
          <w:color w:val="000000"/>
          <w:sz w:val="24"/>
          <w:lang w:eastAsia="zh-CN"/>
        </w:rPr>
        <w:t>电子投标文件编制要求：</w:t>
      </w:r>
      <w:r>
        <w:rPr>
          <w:rFonts w:hint="eastAsia" w:ascii="宋体" w:hAnsi="宋体" w:eastAsia="宋体" w:cs="宋体"/>
          <w:color w:val="000000"/>
          <w:sz w:val="24"/>
          <w:lang w:eastAsia="zh-CN"/>
        </w:rPr>
        <w:t>投标人应使用</w:t>
      </w:r>
      <w:r>
        <w:rPr>
          <w:rFonts w:hint="eastAsia" w:ascii="宋体" w:hAnsi="宋体" w:eastAsia="宋体" w:cs="宋体"/>
          <w:b/>
          <w:color w:val="000000"/>
          <w:sz w:val="24"/>
          <w:lang w:eastAsia="zh-CN"/>
        </w:rPr>
        <w:t>招标文件要求的投标文件制作软件制作电子投标文件</w:t>
      </w:r>
      <w:r>
        <w:rPr>
          <w:rFonts w:hint="eastAsia" w:ascii="宋体" w:hAnsi="宋体" w:eastAsia="宋体" w:cs="宋体"/>
          <w:color w:val="000000"/>
          <w:sz w:val="24"/>
          <w:lang w:eastAsia="zh-CN"/>
        </w:rPr>
        <w:t>，电子投标文件按招标文件规定的格式制作，如果未按要求制作上传，可能导致投标无效。</w:t>
      </w:r>
    </w:p>
    <w:p w14:paraId="24BF999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17. 投标报价（编制）要求的说明</w:t>
      </w:r>
    </w:p>
    <w:p w14:paraId="25C3B0C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AE1E94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224358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17.3 一项投标内容只允许一个报价，采购代理机构不接受任何有选择性的投标报价。</w:t>
      </w:r>
    </w:p>
    <w:p w14:paraId="6C641AA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17.4投标文件报价中的单价和总价全部采用人民币表示，除非合同的特殊条款另有规定。</w:t>
      </w:r>
    </w:p>
    <w:p w14:paraId="1121571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17.5最低的投标报价或最高的折扣比例是中标的重要条件，但不是中标的唯一条件。</w:t>
      </w:r>
    </w:p>
    <w:p w14:paraId="78FB8C3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18. 投标保证金</w:t>
      </w:r>
    </w:p>
    <w:p w14:paraId="46401A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本项目无须缴纳投标保证金</w:t>
      </w:r>
      <w:r>
        <w:rPr>
          <w:rFonts w:hint="eastAsia" w:ascii="宋体" w:hAnsi="宋体" w:eastAsia="宋体" w:cs="宋体"/>
          <w:b/>
          <w:color w:val="000000"/>
          <w:sz w:val="24"/>
          <w:lang w:eastAsia="zh-CN"/>
        </w:rPr>
        <w:t>。</w:t>
      </w:r>
    </w:p>
    <w:p w14:paraId="6D0C751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19. 投标文件的有效期</w:t>
      </w:r>
    </w:p>
    <w:p w14:paraId="08D977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19.1在本招标文件规定的开标之日起九十（90）天内，投标人所提交的投标文件应保持有效。</w:t>
      </w:r>
      <w:r>
        <w:rPr>
          <w:rFonts w:hint="eastAsia" w:ascii="宋体" w:hAnsi="宋体" w:eastAsia="宋体" w:cs="宋体"/>
          <w:b/>
          <w:color w:val="000000"/>
          <w:sz w:val="24"/>
          <w:lang w:eastAsia="zh-CN"/>
        </w:rPr>
        <w:t>有效期短于这个规定期限的投标文件，将被认定为未实质性响应招标文件要求。</w:t>
      </w:r>
    </w:p>
    <w:p w14:paraId="3E4969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5E098D8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五、 投标文件的提交、撤回和修改</w:t>
      </w:r>
    </w:p>
    <w:p w14:paraId="55B63B8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20. 投标文件的上传、提交</w:t>
      </w:r>
    </w:p>
    <w:p w14:paraId="3BBD17B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20.</w:t>
      </w:r>
      <w:r>
        <w:rPr>
          <w:rFonts w:hint="eastAsia" w:ascii="宋体" w:hAnsi="宋体" w:eastAsia="宋体" w:cs="宋体"/>
          <w:b/>
          <w:color w:val="000000"/>
          <w:sz w:val="24"/>
          <w:lang w:eastAsia="zh-CN"/>
        </w:rPr>
        <w:t>1投标人应将制作好的加密电子投标文件按要求在投标截止时间前上传到交易系统平台中。</w:t>
      </w:r>
    </w:p>
    <w:p w14:paraId="4E281A3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21. 投标截止时间</w:t>
      </w:r>
    </w:p>
    <w:p w14:paraId="02F6C21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21.1</w:t>
      </w:r>
      <w:r>
        <w:rPr>
          <w:rFonts w:hint="eastAsia" w:ascii="宋体" w:hAnsi="宋体" w:eastAsia="宋体" w:cs="宋体"/>
          <w:b/>
          <w:color w:val="000000"/>
          <w:sz w:val="24"/>
          <w:lang w:eastAsia="zh-CN"/>
        </w:rPr>
        <w:t>电子投标文件必须按招标公告中规定的网上投标截止时间前提交</w:t>
      </w:r>
      <w:r>
        <w:rPr>
          <w:rFonts w:hint="eastAsia" w:ascii="宋体" w:hAnsi="宋体" w:eastAsia="宋体" w:cs="宋体"/>
          <w:color w:val="000000"/>
          <w:sz w:val="24"/>
          <w:lang w:eastAsia="zh-CN"/>
        </w:rPr>
        <w:t>，</w:t>
      </w:r>
      <w:r>
        <w:rPr>
          <w:rFonts w:hint="eastAsia" w:ascii="宋体" w:hAnsi="宋体" w:eastAsia="宋体" w:cs="宋体"/>
          <w:b/>
          <w:color w:val="000000"/>
          <w:sz w:val="24"/>
          <w:lang w:eastAsia="zh-CN"/>
        </w:rPr>
        <w:t>否则投标无效</w:t>
      </w:r>
      <w:r>
        <w:rPr>
          <w:rFonts w:hint="eastAsia" w:ascii="宋体" w:hAnsi="宋体" w:eastAsia="宋体" w:cs="宋体"/>
          <w:color w:val="000000"/>
          <w:sz w:val="24"/>
          <w:lang w:eastAsia="zh-CN"/>
        </w:rPr>
        <w:t>。</w:t>
      </w:r>
    </w:p>
    <w:p w14:paraId="08DE787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21.2采购代理机构推迟投标截止时间时，应以更正公告的形式，通知所有投标人。在这种情况下，采购代理机构和投标人的权利和义务将受到新的截止期的约束。</w:t>
      </w:r>
    </w:p>
    <w:p w14:paraId="40AC2CD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21.3在投标截止时间止，采购代理机构于本项目（或标段）收到的电子投标文件少于三份的，采购代理机构有权宣布本项目（或标段）招标失败。</w:t>
      </w:r>
    </w:p>
    <w:p w14:paraId="2DA9639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22. 投标文件的修改和撤回</w:t>
      </w:r>
    </w:p>
    <w:p w14:paraId="7186996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22.1投标人在提交投标文件截止时间前，可对其投标文件进行撤回或修改。</w:t>
      </w:r>
    </w:p>
    <w:p w14:paraId="3572BA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23.2开标后投标人不得撤回投标。</w:t>
      </w:r>
    </w:p>
    <w:p w14:paraId="175F288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六、开标和评标</w:t>
      </w:r>
    </w:p>
    <w:p w14:paraId="134ABB9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23. 开标</w:t>
      </w:r>
    </w:p>
    <w:p w14:paraId="584A36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23.1采购代理机构按采购公告规定的时间、地点主持不见面开标活动。开标仪式由采购代理机构、采购人等主持。</w:t>
      </w:r>
    </w:p>
    <w:p w14:paraId="6E5BC49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w:t>
      </w:r>
      <w:r>
        <w:rPr>
          <w:rFonts w:hint="eastAsia" w:ascii="宋体" w:hAnsi="宋体" w:eastAsia="宋体" w:cs="宋体"/>
          <w:b/>
          <w:color w:val="000000"/>
          <w:sz w:val="24"/>
          <w:lang w:eastAsia="zh-CN"/>
        </w:rPr>
        <w:t>参加开标的投标法定代表人或授权代理人须在项目开标前登录苏采云不见面开标系统，进入网上不见面开标大厅，做好相关准备工作。</w:t>
      </w:r>
    </w:p>
    <w:p w14:paraId="3C6DE95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23.3</w:t>
      </w:r>
      <w:r>
        <w:rPr>
          <w:rFonts w:hint="eastAsia" w:ascii="宋体" w:hAnsi="宋体" w:eastAsia="宋体" w:cs="宋体"/>
          <w:b/>
          <w:color w:val="000000"/>
          <w:sz w:val="24"/>
          <w:lang w:eastAsia="zh-CN"/>
        </w:rPr>
        <w:t>本项目开标后在规定的解密时间内，投标人须自行登录网上开标大厅解密投标文件，解密时间为30分钟，因自身原因导致解密失败的，由投标人自行承担相关责任。</w:t>
      </w:r>
    </w:p>
    <w:p w14:paraId="59B398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23.4采购代理机构在开标仪式上，将公布投标人的名称、投标价格，并将作唱标记录。</w:t>
      </w:r>
    </w:p>
    <w:p w14:paraId="0499180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lang w:eastAsia="zh-CN"/>
        </w:rPr>
        <w:t>应通过不见面开标大厅提出</w:t>
      </w:r>
      <w:r>
        <w:rPr>
          <w:rFonts w:hint="eastAsia" w:ascii="宋体" w:hAnsi="宋体" w:eastAsia="宋体" w:cs="宋体"/>
          <w:color w:val="000000"/>
          <w:sz w:val="24"/>
          <w:lang w:eastAsia="zh-CN"/>
        </w:rPr>
        <w:t>询问或者回避申请。采购人、采购代理机构对投标人代表提出的询问或者回避申请应当及时处理。</w:t>
      </w:r>
    </w:p>
    <w:p w14:paraId="6D5715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24. 评标委员会</w:t>
      </w:r>
    </w:p>
    <w:p w14:paraId="41FF33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24.1评标委员会由采购人或委托采购代理机构依法组建，负责本项目的评标事务。</w:t>
      </w:r>
    </w:p>
    <w:p w14:paraId="53E13D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24.2评标委员会独立履行下列职责：</w:t>
      </w:r>
    </w:p>
    <w:p w14:paraId="2E4803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24.2.1审查投标文件是否符合招标文件的要求，并作出评价；</w:t>
      </w:r>
    </w:p>
    <w:p w14:paraId="4ED423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24.2.2可以要求投标供应商对投标文件有关事项作出解释或澄清；</w:t>
      </w:r>
    </w:p>
    <w:p w14:paraId="39DBFE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24.2.3推荐中标候选供应商名单，或者受采购人委托按照事先确定的办法直接确定中标供应商；</w:t>
      </w:r>
    </w:p>
    <w:p w14:paraId="018074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24.2.4向采购代理机构或者有关部门报告非法干预评标工作的行为；</w:t>
      </w:r>
    </w:p>
    <w:p w14:paraId="28CE89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24.3评标委员会成员应当履行下列义务：</w:t>
      </w:r>
    </w:p>
    <w:p w14:paraId="63EAA7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24.3.1遵纪守法，客观、公正、廉洁地履行职责；</w:t>
      </w:r>
    </w:p>
    <w:p w14:paraId="45598C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24.3.2按照招标文件规定的评标办法和评标标准进行评标，对评审意见承担个人责任；</w:t>
      </w:r>
    </w:p>
    <w:p w14:paraId="4583C3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24.3.3对评标过程和结果，以及投标人的商业秘密保密；</w:t>
      </w:r>
    </w:p>
    <w:p w14:paraId="0578D77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24.3.4参与评标报告的起草；</w:t>
      </w:r>
    </w:p>
    <w:p w14:paraId="3FE066D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24.3.5配合采购代理机构答复投标供应商提出的质疑；</w:t>
      </w:r>
    </w:p>
    <w:p w14:paraId="02F1F68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24.3.6配合相关部门的投诉处理工作；</w:t>
      </w:r>
    </w:p>
    <w:p w14:paraId="45B898F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25. 评标内容的保密</w:t>
      </w:r>
    </w:p>
    <w:p w14:paraId="0A7831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25.1公开开标后，直到宣布授予中标供应商合同为止，凡属于审查、澄清、评价和比较投标的所有资料，有关授予合同的信息都不应向投标人或与评标无关的其他人泄露。</w:t>
      </w:r>
    </w:p>
    <w:p w14:paraId="08A2A0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25.2 在投标文件的审查、澄清、评价和比较以及授予合同的过程中，投标人对采购代理机构和评标委员会成员施加影响的任何行为，都将取消其投标资格。</w:t>
      </w:r>
    </w:p>
    <w:p w14:paraId="0E8857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25.3在评标期间，采购代理机构将通过指定联络人与投标人进行联系。</w:t>
      </w:r>
    </w:p>
    <w:p w14:paraId="197B4B5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26.对投标文件初审</w:t>
      </w:r>
    </w:p>
    <w:p w14:paraId="6AABD2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26.1投标文件初审分为资格性检查和符合性检查。</w:t>
      </w:r>
    </w:p>
    <w:p w14:paraId="654EB6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110164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 关于信用记录查询：</w:t>
      </w:r>
    </w:p>
    <w:p w14:paraId="490AF2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CC82A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26.1.2.1查询时间：评标阶段</w:t>
      </w:r>
    </w:p>
    <w:p w14:paraId="714BEA8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26.1.2.2查询渠道：通过“信用中国”网站、中国政府采购网等渠道查询相关主体信用记录。</w:t>
      </w:r>
    </w:p>
    <w:p w14:paraId="1E3CD6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20459A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26.1.2.4信用记录使用规则：评审小组在对供应商进行资格性审查时，应根据查询结果对供应商的不良信用记录逐项甄别确认。</w:t>
      </w:r>
    </w:p>
    <w:p w14:paraId="2FD312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26.1.3符合性检查。依据招标文件的规定，从投标文件的有效性、完整性和对招标文件的响应程度进行审查，以确定是否对招标文件的实质性要求作出响应。</w:t>
      </w:r>
    </w:p>
    <w:p w14:paraId="1146FAF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3DF846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26.2.1 不同投标人的投标文件由同一单位或者个人编制；</w:t>
      </w:r>
    </w:p>
    <w:p w14:paraId="5FC4D4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26.2.2不同投标人委托同一单位或者个人办理投标事宜；</w:t>
      </w:r>
    </w:p>
    <w:p w14:paraId="36B1E4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26.2.3不同投标人的投标文件载明的项目管理成员或者联系人员为同一人；</w:t>
      </w:r>
    </w:p>
    <w:p w14:paraId="44560D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26.2.4不同投标人的投标文件异常一致或者投标报价呈规律性差异；</w:t>
      </w:r>
    </w:p>
    <w:p w14:paraId="473DC0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26.2.5不同投标人的投标文件相互混装；</w:t>
      </w:r>
    </w:p>
    <w:p w14:paraId="490F12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BFA097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59C6B55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0EB94B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26.6评标委员会将对确定为实质性响应的投标进行审核，看其是否有计算上或累加上的算术错误，修正错误的原则如下：</w:t>
      </w:r>
    </w:p>
    <w:p w14:paraId="5170D4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26.6.1投标文件中开标一览表（报价表）内容与投标文件中相应内容不一致的，以开标一览表（报价表）为准；</w:t>
      </w:r>
    </w:p>
    <w:p w14:paraId="5B947BD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26.6.2大写金额和小写金额不一致的，以大写金额为准；</w:t>
      </w:r>
    </w:p>
    <w:p w14:paraId="7572F5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26.6.3单价金额小数点或者百分比有明显错位的，以开标一览表的总价为准，并修改单价；</w:t>
      </w:r>
    </w:p>
    <w:p w14:paraId="21A545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26.6.4总价金额与按单价汇总金额不一致的，以单价金额计算结果为准。</w:t>
      </w:r>
    </w:p>
    <w:p w14:paraId="6B346A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同时出现两种以上不一致的，按照前款规定的顺序修正。修正后的报价按照本须知26.6条规定经投标人确认后产生约束力，投标人不确认的，其投标无效。</w:t>
      </w:r>
    </w:p>
    <w:p w14:paraId="7D21BF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ascii="宋体" w:hAnsi="宋体" w:eastAsia="宋体" w:cs="宋体"/>
          <w:b/>
          <w:bCs/>
          <w:sz w:val="24"/>
          <w:szCs w:val="24"/>
          <w:lang w:eastAsia="zh-CN"/>
        </w:rPr>
        <w:t>26.7评标委员会认为投标人的报价明显低于其他通过符合性审查投标人的报价，有可</w:t>
      </w:r>
      <w:r>
        <w:rPr>
          <w:rFonts w:ascii="宋体" w:hAnsi="宋体" w:eastAsia="宋体" w:cs="宋体"/>
          <w:b/>
          <w:bCs/>
          <w:sz w:val="24"/>
          <w:szCs w:val="24"/>
          <w:lang w:eastAsia="zh-CN"/>
        </w:rPr>
        <w:br w:type="textWrapping"/>
      </w:r>
      <w:r>
        <w:rPr>
          <w:rFonts w:ascii="宋体" w:hAnsi="宋体" w:eastAsia="宋体" w:cs="宋体"/>
          <w:b/>
          <w:bCs/>
          <w:sz w:val="24"/>
          <w:szCs w:val="24"/>
          <w:lang w:eastAsia="zh-CN"/>
        </w:rPr>
        <w:t>能影响产品质量或者不能诚信履约的，应当要求其在不见面开标大厅内合理的时间内提供</w:t>
      </w:r>
      <w:r>
        <w:rPr>
          <w:rFonts w:hint="eastAsia" w:ascii="宋体" w:hAnsi="宋体" w:eastAsia="宋体" w:cs="宋体"/>
          <w:b/>
          <w:bCs/>
          <w:sz w:val="24"/>
          <w:lang w:eastAsia="zh-CN"/>
        </w:rPr>
        <w:t>说明，必要时提交相关证明材料：投标人不能证明其报价合理性的，评标委员会应当将其作为无效投标处理。</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异常低价投标（响应）审查的情形和具体要求如下：</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 xml:space="preserve">   26.7.1投标（响应）报价低于采购项目预算50%的，即投标（响应）报价&lt;采购项目预算x50%；</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 xml:space="preserve">   26.7.2投标（响应）报价低于采购项目最高限价45%的，即投标（响应）报价&lt;采购</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项目最高限价x45%；</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 xml:space="preserve">   26.7.3评审委员会认定的供应商报价过低、有可能影响产品质量或者不能诚信履约的</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其他情形。</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 xml:space="preserve">   26.8启动异常低价投标（响应）审查后，评审委员会应当要求相关供应商在评标现场</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合理的时间内，提供项目具体成本测算等与报价合理性相关的书面说明及相关证明材料，</w:t>
      </w:r>
      <w:r>
        <w:rPr>
          <w:rFonts w:hint="eastAsia" w:ascii="宋体" w:hAnsi="宋体" w:eastAsia="宋体" w:cs="宋体"/>
          <w:b/>
          <w:bCs/>
          <w:sz w:val="24"/>
          <w:lang w:eastAsia="zh-CN"/>
        </w:rPr>
        <w:br w:type="textWrapping"/>
      </w:r>
      <w:r>
        <w:rPr>
          <w:rFonts w:hint="eastAsia" w:ascii="宋体" w:hAnsi="宋体" w:eastAsia="宋体" w:cs="宋体"/>
          <w:b/>
          <w:bCs/>
          <w:sz w:val="24"/>
          <w:lang w:eastAsia="zh-CN"/>
        </w:rPr>
        <w:t>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96056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26.9评标委员会对投标文件的判定，只依据投标内容本身，不依靠开标后的任何外来证明。</w:t>
      </w:r>
    </w:p>
    <w:p w14:paraId="0E386A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26.10评标委员会将拒绝被确定为非实质性响应的投标，投标人不能通过修正或撤销不符之处而使其投标成为实质性响应的投标。</w:t>
      </w:r>
    </w:p>
    <w:p w14:paraId="11C5230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27.投标的澄清</w:t>
      </w:r>
    </w:p>
    <w:p w14:paraId="603B7F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4C10470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28.无效投标和废标</w:t>
      </w:r>
    </w:p>
    <w:p w14:paraId="4B3ED6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28.1无效投标的具体情形有：  </w:t>
      </w:r>
    </w:p>
    <w:p w14:paraId="0597C1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28.1.1投标文件未按招标文件要求签署、盖章或电子签章的；</w:t>
      </w:r>
    </w:p>
    <w:p w14:paraId="4C662B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28.1.2不具备招标文件中规定的资格要求的；</w:t>
      </w:r>
    </w:p>
    <w:p w14:paraId="02DE3DA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28.1.3报价超过招标文件中规定的预算金额或者最高限价的；</w:t>
      </w:r>
    </w:p>
    <w:p w14:paraId="666A9D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28.1.4</w:t>
      </w:r>
      <w:r>
        <w:rPr>
          <w:rFonts w:hint="eastAsia" w:ascii="宋体" w:hAnsi="宋体" w:eastAsia="宋体" w:cs="宋体"/>
          <w:b/>
          <w:color w:val="000000"/>
          <w:sz w:val="24"/>
          <w:lang w:eastAsia="zh-CN"/>
        </w:rPr>
        <w:t>不同投标人的投标文件使用同一台电脑编制的；</w:t>
      </w:r>
    </w:p>
    <w:p w14:paraId="6C0AE5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28.1.5投标文件含有采购人不能接受的附加条件的；</w:t>
      </w:r>
    </w:p>
    <w:p w14:paraId="6FB8CD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28.1.6法律、法规和招标文件规定的其他无效情形。</w:t>
      </w:r>
    </w:p>
    <w:p w14:paraId="44749A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 在招标采购中，出现下列情形之一的，应予废标：</w:t>
      </w:r>
    </w:p>
    <w:p w14:paraId="7D4D14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28.2.1符合专业条件的供应商或者对招标文件作实质响应的供应商不足三家的；</w:t>
      </w:r>
    </w:p>
    <w:p w14:paraId="090F54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28.2.2出现影响采购公正的违法、违规行为的；</w:t>
      </w:r>
    </w:p>
    <w:p w14:paraId="309B62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28.2.3投标人的报价均超过了采购预算，采购人不能支付的；</w:t>
      </w:r>
    </w:p>
    <w:p w14:paraId="5761A8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28.2.4因重大变故，采购任务取消的。</w:t>
      </w:r>
    </w:p>
    <w:p w14:paraId="0ED67B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28.3 废标后，采购人应当将废标理由通知所有投标人。</w:t>
      </w:r>
    </w:p>
    <w:p w14:paraId="5E7B4C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29. 投标文件的评价和比较</w:t>
      </w:r>
    </w:p>
    <w:p w14:paraId="6B0C5DB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29.1评标委员会按招标文件规定的评标方法和标准，仅对资格性检查和符合性检查合格的投标文件进行商务和技术评估，综合比较与评价。</w:t>
      </w:r>
    </w:p>
    <w:p w14:paraId="7C12DC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398C01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29.2.1服务的质量保证（保障）内容；</w:t>
      </w:r>
    </w:p>
    <w:p w14:paraId="1C55060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29.2.2服务配备的人员；</w:t>
      </w:r>
    </w:p>
    <w:p w14:paraId="066E12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29.2.3投标者的资信情况和履约能力；</w:t>
      </w:r>
    </w:p>
    <w:p w14:paraId="235615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29.2.4投标者提供的其他优惠条件；</w:t>
      </w:r>
    </w:p>
    <w:p w14:paraId="7C0DBA1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29.2.5参与本项目政府采购工作的态度及信誉；</w:t>
      </w:r>
    </w:p>
    <w:p w14:paraId="4F8087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29.2.6最低的投标报价或最高的折扣比例是中标的重要条件，但不是唯一条件。</w:t>
      </w:r>
    </w:p>
    <w:p w14:paraId="36C0A54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七、授予合同</w:t>
      </w:r>
    </w:p>
    <w:p w14:paraId="6E991DB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30. 中标供应商的确认          </w:t>
      </w:r>
    </w:p>
    <w:p w14:paraId="39B4D6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30.1评标委员会按招标文件规定的评标方法和标准进行详细评审后，按采购人的委托向采购人推荐中标候选单位或根据采购人授权直接确定中标供应商。</w:t>
      </w:r>
    </w:p>
    <w:p w14:paraId="2399707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30.2经评标委员会评审并确定中标供应商后，采购人或授权采购代理机构将在规定的时间内将中标结果在相关媒体上予以公告。</w:t>
      </w:r>
    </w:p>
    <w:p w14:paraId="557C19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0E3DC1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30.4质疑函递交地点及联系方式详见公告内容</w:t>
      </w:r>
    </w:p>
    <w:p w14:paraId="5A1DF67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31. 合同授予标准</w:t>
      </w:r>
    </w:p>
    <w:p w14:paraId="2146EB8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31.1采购人将把合同授予其投标文件在实质上响应招标文件要求和按本须知规定评选出的投标人。确定为中标的投标人必须具有实施本合同的能力和资源。</w:t>
      </w:r>
    </w:p>
    <w:p w14:paraId="143102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13E5739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32. 中标通知书</w:t>
      </w:r>
    </w:p>
    <w:p w14:paraId="3E9B4F5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32.2中标通知书在中标公告发布后将发布在苏采云系统中，中标通知书发布之日视为中标供应商领取之日，中标供应商在中标结果公告届满之日起30日内自行在苏采云系统中下载打印。</w:t>
      </w:r>
      <w:r>
        <w:rPr>
          <w:rFonts w:hint="eastAsia" w:ascii="宋体" w:hAnsi="宋体" w:eastAsia="宋体" w:cs="宋体"/>
          <w:b/>
          <w:bCs/>
          <w:sz w:val="24"/>
          <w:szCs w:val="24"/>
          <w:lang w:eastAsia="zh-CN"/>
        </w:rPr>
        <w:br w:type="textWrapping"/>
      </w:r>
      <w:r>
        <w:rPr>
          <w:rFonts w:hint="eastAsia" w:ascii="宋体" w:hAnsi="宋体" w:eastAsia="宋体" w:cs="宋体"/>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32.4中标通知书将成为合同的组成部分。</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32.5采购代理机构对未中标供应商不承担解释未中标原因的义务。</w:t>
      </w:r>
    </w:p>
    <w:p w14:paraId="486D0C3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33.履约保证金</w:t>
      </w:r>
    </w:p>
    <w:p w14:paraId="72CF91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33.1中标供应商按合同约定要求提交履约保证金。</w:t>
      </w:r>
    </w:p>
    <w:p w14:paraId="55496A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33.2履约保证金用以约束供应商在合同履行中的行为，弥补合同执行中由于自身行为可能给采购人带来的各种损失。</w:t>
      </w:r>
    </w:p>
    <w:p w14:paraId="04A794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33.3履约保证金（无息）将在中标供应商合同履行完毕且质保期满后，采购人在五个工作日内退返中标供应商。</w:t>
      </w:r>
    </w:p>
    <w:p w14:paraId="0B197F3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lang w:eastAsia="zh-CN"/>
        </w:rPr>
      </w:pPr>
      <w:r>
        <w:rPr>
          <w:rFonts w:ascii="宋体" w:hAnsi="宋体" w:eastAsia="宋体" w:cs="宋体"/>
          <w:sz w:val="24"/>
          <w:szCs w:val="24"/>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4A0FE6F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34. 合同的签订</w:t>
      </w:r>
    </w:p>
    <w:p w14:paraId="32B336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253A474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34.2中标供应商应按中标通知书中中规定，由法定代表人或授权代理人与采购人代表签订合同，否则按放弃中标权处理。</w:t>
      </w:r>
    </w:p>
    <w:p w14:paraId="7CB31A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34.3签订合同及合同条款应以招标文件和中标供应商的投标文件及其澄清文件为依据。</w:t>
      </w:r>
    </w:p>
    <w:p w14:paraId="1C68471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34.4中标人无正当理由拒签合同的，或在签订合同时向采购人提出附加条件或者更改合同实质性内容的，采购人可取消其中标资格，同时由中标人承担相应的法律责任。</w:t>
      </w:r>
    </w:p>
    <w:p w14:paraId="39F6E8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5959629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八、政府采购相关政策</w:t>
      </w:r>
    </w:p>
    <w:p w14:paraId="733D993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35.节能产品和环境标志产品</w:t>
      </w:r>
    </w:p>
    <w:p w14:paraId="503928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5B504CE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sz w:val="24"/>
          <w:szCs w:val="24"/>
          <w:lang w:eastAsia="zh-CN"/>
        </w:rPr>
      </w:pPr>
      <w:r>
        <w:rPr>
          <w:rFonts w:hint="eastAsia" w:ascii="宋体" w:hAnsi="宋体" w:eastAsia="宋体" w:cs="宋体"/>
          <w:b/>
          <w:bCs/>
          <w:sz w:val="24"/>
          <w:szCs w:val="24"/>
          <w:lang w:eastAsia="zh-CN"/>
        </w:rPr>
        <w:t>36.中小企业相关政策：</w:t>
      </w:r>
    </w:p>
    <w:p w14:paraId="56A4867C">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color w:val="000000"/>
          <w:sz w:val="24"/>
          <w:lang w:eastAsia="zh-CN"/>
        </w:rPr>
      </w:pPr>
      <w:r>
        <w:rPr>
          <w:rFonts w:hint="eastAsia" w:ascii="宋体" w:hAnsi="宋体" w:eastAsia="宋体" w:cs="宋体"/>
          <w:b/>
          <w:bCs/>
          <w:color w:val="000000"/>
          <w:sz w:val="24"/>
          <w:lang w:eastAsia="zh-CN"/>
        </w:rPr>
        <w:t>36.1本项目专门面向中小企业采购，执行以下相关政策：</w:t>
      </w:r>
      <w:r>
        <w:rPr>
          <w:rFonts w:hint="eastAsia" w:ascii="宋体" w:hAnsi="宋体" w:eastAsia="宋体" w:cs="宋体"/>
          <w:b/>
          <w:bCs/>
          <w:color w:val="000000"/>
          <w:sz w:val="24"/>
          <w:lang w:eastAsia="zh-CN"/>
        </w:rPr>
        <w:br w:type="textWrapping"/>
      </w:r>
      <w:r>
        <w:rPr>
          <w:rFonts w:hint="eastAsia" w:ascii="宋体" w:hAnsi="宋体" w:eastAsia="宋体" w:cs="宋体"/>
          <w:bCs/>
          <w:color w:val="000000"/>
          <w:sz w:val="24"/>
          <w:lang w:eastAsia="zh-CN"/>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sz w:val="24"/>
          <w:lang w:eastAsia="zh-CN"/>
        </w:rPr>
        <w:t>但与大企业的负责人为同一人，或者与大企业存在直接控股、管理关系的除外。符合中小企业划分标准的个体工商户，在政府采购活动中视同中小企业。</w:t>
      </w:r>
    </w:p>
    <w:p w14:paraId="4C2845F0">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color w:val="000000"/>
          <w:sz w:val="24"/>
          <w:lang w:eastAsia="zh-CN"/>
        </w:rPr>
        <w:br w:type="textWrapping"/>
      </w:r>
      <w:r>
        <w:rPr>
          <w:rFonts w:hint="eastAsia" w:ascii="宋体" w:hAnsi="宋体" w:eastAsia="宋体" w:cs="宋体"/>
          <w:bCs/>
          <w:color w:val="000000"/>
          <w:sz w:val="24"/>
          <w:lang w:eastAsia="zh-CN"/>
        </w:rPr>
        <w:t xml:space="preserve">    36.1.1中小企业划分：</w:t>
      </w:r>
      <w:r>
        <w:rPr>
          <w:rFonts w:hint="eastAsia" w:ascii="宋体" w:hAnsi="宋体" w:eastAsia="宋体" w:cs="宋体"/>
          <w:bCs/>
          <w:color w:val="000000"/>
          <w:sz w:val="24"/>
          <w:lang w:eastAsia="zh-CN"/>
        </w:rPr>
        <w:br w:type="textWrapping"/>
      </w:r>
      <w:r>
        <w:rPr>
          <w:rFonts w:hint="eastAsia" w:ascii="宋体" w:hAnsi="宋体" w:eastAsia="宋体" w:cs="宋体"/>
          <w:bCs/>
          <w:color w:val="000000"/>
          <w:sz w:val="24"/>
          <w:lang w:eastAsia="zh-CN"/>
        </w:rPr>
        <w:t xml:space="preserve">    （1）符合中小企业划分标准的个体工商户，在政府采购活动中视同中小企业。</w:t>
      </w:r>
      <w:r>
        <w:rPr>
          <w:rFonts w:hint="eastAsia" w:ascii="宋体" w:hAnsi="宋体" w:eastAsia="宋体" w:cs="宋体"/>
          <w:bCs/>
          <w:color w:val="000000"/>
          <w:sz w:val="24"/>
          <w:lang w:eastAsia="zh-CN"/>
        </w:rPr>
        <w:br w:type="textWrapping"/>
      </w:r>
      <w:r>
        <w:rPr>
          <w:rFonts w:hint="eastAsia" w:ascii="宋体" w:hAnsi="宋体" w:eastAsia="宋体" w:cs="宋体"/>
          <w:bCs/>
          <w:color w:val="000000"/>
          <w:sz w:val="24"/>
          <w:lang w:eastAsia="zh-CN"/>
        </w:rPr>
        <w:t xml:space="preserve">    （2）中小企业划分标准详见“工信部联企业〔2011〕300号通知”</w:t>
      </w:r>
      <w:r>
        <w:rPr>
          <w:rFonts w:hint="eastAsia" w:ascii="宋体" w:hAnsi="宋体" w:eastAsia="宋体" w:cs="宋体"/>
          <w:bCs/>
          <w:color w:val="000000"/>
          <w:sz w:val="24"/>
          <w:lang w:eastAsia="zh-CN"/>
        </w:rPr>
        <w:br w:type="textWrapping"/>
      </w:r>
      <w:r>
        <w:rPr>
          <w:rFonts w:hint="eastAsia" w:ascii="宋体" w:hAnsi="宋体" w:eastAsia="宋体" w:cs="宋体"/>
          <w:bCs/>
          <w:color w:val="000000"/>
          <w:sz w:val="24"/>
          <w:lang w:eastAsia="zh-CN"/>
        </w:rPr>
        <w:t xml:space="preserve">    36.1.2残疾人福利性单位政策：</w:t>
      </w:r>
    </w:p>
    <w:p w14:paraId="6E1EAB1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color w:val="000000"/>
          <w:sz w:val="24"/>
          <w:lang w:eastAsia="zh-CN"/>
        </w:rPr>
      </w:pPr>
      <w:r>
        <w:rPr>
          <w:rFonts w:hint="eastAsia" w:ascii="宋体" w:hAnsi="宋体" w:eastAsia="宋体" w:cs="宋体"/>
          <w:bCs/>
          <w:color w:val="000000"/>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Cs/>
          <w:color w:val="000000"/>
          <w:sz w:val="24"/>
          <w:lang w:eastAsia="zh-CN"/>
        </w:rPr>
        <w:br w:type="textWrapping"/>
      </w:r>
      <w:r>
        <w:rPr>
          <w:rFonts w:hint="eastAsia" w:ascii="宋体" w:hAnsi="宋体" w:eastAsia="宋体" w:cs="宋体"/>
          <w:bCs/>
          <w:color w:val="000000"/>
          <w:sz w:val="24"/>
          <w:lang w:eastAsia="zh-CN"/>
        </w:rPr>
        <w:t xml:space="preserve">    36.1.3监狱企业发展政策：</w:t>
      </w:r>
      <w:r>
        <w:rPr>
          <w:rFonts w:hint="eastAsia" w:ascii="宋体" w:hAnsi="宋体" w:eastAsia="宋体" w:cs="宋体"/>
          <w:bCs/>
          <w:color w:val="000000"/>
          <w:sz w:val="24"/>
          <w:lang w:eastAsia="zh-CN"/>
        </w:rPr>
        <w:br w:type="textWrapping"/>
      </w:r>
      <w:r>
        <w:rPr>
          <w:rFonts w:hint="eastAsia" w:ascii="宋体" w:hAnsi="宋体" w:eastAsia="宋体" w:cs="宋体"/>
          <w:bCs/>
          <w:color w:val="000000"/>
          <w:sz w:val="24"/>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Cs/>
          <w:color w:val="000000"/>
          <w:sz w:val="24"/>
          <w:lang w:eastAsia="zh-CN"/>
        </w:rPr>
        <w:br w:type="textWrapping"/>
      </w:r>
      <w:r>
        <w:rPr>
          <w:rFonts w:hint="eastAsia" w:ascii="宋体" w:hAnsi="宋体" w:eastAsia="宋体" w:cs="宋体"/>
          <w:bCs/>
          <w:color w:val="000000"/>
          <w:sz w:val="24"/>
          <w:lang w:eastAsia="zh-CN"/>
        </w:rPr>
        <w:t xml:space="preserve">    36.1.4、中标、成交供应商享受规定的中小企业扶持政策的，其声明函及相关证明材料应当随中标、成交结果同时公告，接受社会监督。</w:t>
      </w:r>
      <w:r>
        <w:rPr>
          <w:rFonts w:hint="eastAsia" w:ascii="宋体" w:hAnsi="宋体" w:eastAsia="宋体" w:cs="宋体"/>
          <w:bCs/>
          <w:color w:val="000000"/>
          <w:sz w:val="24"/>
          <w:lang w:eastAsia="zh-CN"/>
        </w:rPr>
        <w:br w:type="textWrapping"/>
      </w:r>
      <w:r>
        <w:rPr>
          <w:rFonts w:hint="eastAsia" w:ascii="宋体" w:hAnsi="宋体" w:eastAsia="宋体" w:cs="宋体"/>
          <w:b/>
          <w:bCs/>
          <w:color w:val="000000"/>
          <w:sz w:val="24"/>
          <w:lang w:eastAsia="zh-CN"/>
        </w:rPr>
        <w:t xml:space="preserve">    36.1.5、专门面向中小企业采购的项目，不再执行价格评审优惠的扶持政策。</w:t>
      </w:r>
    </w:p>
    <w:p w14:paraId="5BBCD44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37.绿色数据中心政策</w:t>
      </w:r>
    </w:p>
    <w:p w14:paraId="7398571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70C34A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38.商品包装、快递包装政策</w:t>
      </w:r>
    </w:p>
    <w:p w14:paraId="20B4503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505959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九、其他事项</w:t>
      </w:r>
    </w:p>
    <w:p w14:paraId="677FC5B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39. 监督和公证</w:t>
      </w:r>
    </w:p>
    <w:p w14:paraId="5C829F3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39.1政府有关监督部门将对招投标全过程进行监督。</w:t>
      </w:r>
    </w:p>
    <w:p w14:paraId="262F4157">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39.2采购代理机构的招标过程将依采购人申请，通过公证机关进行公证。</w:t>
      </w:r>
    </w:p>
    <w:p w14:paraId="5E91CE8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bCs/>
          <w:sz w:val="24"/>
          <w:lang w:eastAsia="zh-CN"/>
        </w:rPr>
      </w:pPr>
      <w:r>
        <w:rPr>
          <w:rFonts w:hint="eastAsia" w:ascii="宋体" w:hAnsi="宋体" w:eastAsia="宋体" w:cs="宋体"/>
          <w:b/>
          <w:bCs/>
          <w:sz w:val="24"/>
          <w:lang w:eastAsia="zh-CN"/>
        </w:rPr>
        <w:t>40.未尽事宜</w:t>
      </w:r>
    </w:p>
    <w:p w14:paraId="6AFEB618">
      <w:pPr>
        <w:pBdr>
          <w:top w:val="none" w:color="000000" w:sz="0" w:space="0"/>
          <w:left w:val="none" w:color="000000" w:sz="0" w:space="0"/>
          <w:bottom w:val="none" w:color="000000" w:sz="0" w:space="0"/>
          <w:right w:val="none" w:color="000000" w:sz="0" w:space="0"/>
        </w:pBdr>
        <w:spacing w:after="0"/>
        <w:ind w:firstLine="480" w:firstLineChars="200"/>
        <w:rPr>
          <w:rFonts w:ascii="宋体" w:hAnsi="宋体" w:eastAsia="宋体" w:cs="宋体"/>
          <w:lang w:eastAsia="zh-CN"/>
        </w:rPr>
      </w:pPr>
      <w:r>
        <w:rPr>
          <w:rFonts w:hint="eastAsia" w:ascii="宋体" w:hAnsi="宋体" w:eastAsia="宋体" w:cs="宋体"/>
          <w:sz w:val="24"/>
          <w:lang w:eastAsia="zh-CN"/>
        </w:rPr>
        <w:t>按《中华人民共和国政府采购法》及其他有关法律法规的规定执行。</w:t>
      </w:r>
      <w:r>
        <w:rPr>
          <w:rFonts w:hint="eastAsia" w:ascii="宋体" w:hAnsi="宋体" w:eastAsia="宋体" w:cs="宋体"/>
          <w:lang w:eastAsia="zh-CN"/>
        </w:rPr>
        <w:br w:type="page" w:clear="all"/>
      </w:r>
    </w:p>
    <w:p w14:paraId="70EAD995">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lang w:eastAsia="zh-CN"/>
        </w:rPr>
      </w:pPr>
      <w:bookmarkStart w:id="4" w:name="OLE_LINK4"/>
      <w:r>
        <w:rPr>
          <w:rFonts w:hint="eastAsia" w:ascii="宋体" w:hAnsi="宋体" w:eastAsia="宋体" w:cs="宋体"/>
          <w:b/>
          <w:color w:val="000000"/>
          <w:sz w:val="44"/>
          <w:lang w:eastAsia="zh-CN"/>
        </w:rPr>
        <w:t>第三部分   项目需求</w:t>
      </w:r>
      <w:bookmarkEnd w:id="4"/>
      <w:bookmarkStart w:id="5" w:name="_Toc19021"/>
    </w:p>
    <w:bookmarkEnd w:id="5"/>
    <w:p w14:paraId="24C6AABA">
      <w:pPr>
        <w:pStyle w:val="199"/>
        <w:spacing w:line="500" w:lineRule="exact"/>
        <w:jc w:val="both"/>
        <w:rPr>
          <w:rFonts w:ascii="宋体" w:hAnsi="宋体" w:eastAsia="宋体"/>
          <w:b/>
          <w:sz w:val="24"/>
          <w:szCs w:val="24"/>
          <w:lang w:eastAsia="zh-CN"/>
        </w:rPr>
      </w:pPr>
      <w:r>
        <w:rPr>
          <w:rFonts w:hint="eastAsia" w:ascii="宋体" w:hAnsi="宋体" w:eastAsia="宋体" w:cs="宋体"/>
          <w:b/>
          <w:sz w:val="24"/>
          <w:szCs w:val="24"/>
          <w:lang w:eastAsia="zh-CN"/>
        </w:rPr>
        <w:t>一、项目背景</w:t>
      </w:r>
    </w:p>
    <w:p w14:paraId="5BF10715">
      <w:pPr>
        <w:pStyle w:val="199"/>
        <w:spacing w:line="500" w:lineRule="exact"/>
        <w:ind w:firstLine="480" w:firstLineChars="200"/>
        <w:jc w:val="both"/>
        <w:rPr>
          <w:rFonts w:ascii="宋体" w:hAnsi="宋体" w:eastAsia="宋体"/>
          <w:sz w:val="24"/>
          <w:szCs w:val="24"/>
          <w:lang w:eastAsia="zh-CN"/>
        </w:rPr>
      </w:pPr>
      <w:r>
        <w:rPr>
          <w:rFonts w:hint="eastAsia" w:ascii="宋体" w:hAnsi="宋体" w:eastAsia="宋体" w:cs="宋体"/>
          <w:sz w:val="24"/>
          <w:szCs w:val="24"/>
          <w:lang w:eastAsia="zh-CN"/>
        </w:rPr>
        <w:t>为贯彻落实国家卫健委《关于加强医疗卫生机构统方管理的规定》</w:t>
      </w:r>
      <w:r>
        <w:rPr>
          <w:rFonts w:hint="eastAsia" w:ascii="宋体" w:hAnsi="宋体" w:eastAsia="宋体"/>
          <w:sz w:val="24"/>
          <w:szCs w:val="24"/>
          <w:lang w:eastAsia="zh-CN"/>
        </w:rPr>
        <w:t>(</w:t>
      </w:r>
      <w:r>
        <w:rPr>
          <w:rFonts w:hint="eastAsia" w:ascii="宋体" w:hAnsi="宋体" w:eastAsia="宋体" w:cs="宋体"/>
          <w:sz w:val="24"/>
          <w:szCs w:val="24"/>
          <w:lang w:eastAsia="zh-CN"/>
        </w:rPr>
        <w:t>国卫纠发〔</w:t>
      </w:r>
      <w:r>
        <w:rPr>
          <w:rFonts w:hint="eastAsia" w:ascii="宋体" w:hAnsi="宋体" w:eastAsia="宋体"/>
          <w:sz w:val="24"/>
          <w:szCs w:val="24"/>
          <w:lang w:eastAsia="zh-CN"/>
        </w:rPr>
        <w:t>2014</w:t>
      </w:r>
      <w:r>
        <w:rPr>
          <w:rFonts w:hint="eastAsia" w:ascii="宋体" w:hAnsi="宋体" w:eastAsia="宋体" w:cs="宋体"/>
          <w:sz w:val="24"/>
          <w:szCs w:val="24"/>
          <w:lang w:eastAsia="zh-CN"/>
        </w:rPr>
        <w:t>〕</w:t>
      </w:r>
      <w:r>
        <w:rPr>
          <w:rFonts w:hint="eastAsia" w:ascii="宋体" w:hAnsi="宋体" w:eastAsia="宋体"/>
          <w:sz w:val="24"/>
          <w:szCs w:val="24"/>
          <w:lang w:eastAsia="zh-CN"/>
        </w:rPr>
        <w:t>1</w:t>
      </w:r>
      <w:r>
        <w:rPr>
          <w:rFonts w:hint="eastAsia" w:ascii="宋体" w:hAnsi="宋体" w:eastAsia="宋体" w:cs="宋体"/>
          <w:sz w:val="24"/>
          <w:szCs w:val="24"/>
          <w:lang w:eastAsia="zh-CN"/>
        </w:rPr>
        <w:t>号</w:t>
      </w:r>
      <w:r>
        <w:rPr>
          <w:rFonts w:hint="eastAsia" w:ascii="宋体" w:hAnsi="宋体" w:eastAsia="宋体"/>
          <w:sz w:val="24"/>
          <w:szCs w:val="24"/>
          <w:lang w:eastAsia="zh-CN"/>
        </w:rPr>
        <w:t>)</w:t>
      </w:r>
      <w:r>
        <w:rPr>
          <w:rFonts w:hint="eastAsia" w:ascii="宋体" w:hAnsi="宋体" w:eastAsia="宋体" w:cs="宋体"/>
          <w:sz w:val="24"/>
          <w:szCs w:val="24"/>
          <w:lang w:eastAsia="zh-CN"/>
        </w:rPr>
        <w:t>的通知</w:t>
      </w:r>
      <w:r>
        <w:rPr>
          <w:rFonts w:hint="eastAsia" w:ascii="宋体" w:hAnsi="宋体" w:eastAsia="宋体"/>
          <w:sz w:val="24"/>
          <w:szCs w:val="24"/>
          <w:lang w:eastAsia="zh-CN"/>
        </w:rPr>
        <w:t>,</w:t>
      </w:r>
      <w:r>
        <w:rPr>
          <w:rFonts w:hint="eastAsia" w:ascii="宋体" w:hAnsi="宋体" w:eastAsia="宋体" w:cs="宋体"/>
          <w:sz w:val="24"/>
          <w:szCs w:val="24"/>
          <w:lang w:eastAsia="zh-CN"/>
        </w:rPr>
        <w:t>为进一步规范医疗卫生服务行为，加强行业作风建设，严禁为不正当商业目的统方，维护正常工作秩序。非正常统方行为作为药耗回扣利益链条中的重要环节，既违反了《卫生部八项行业纪律》、《医疗机构工作人员廉洁从业九项准则》，同时触犯了中华人民共和国刑法第</w:t>
      </w:r>
      <w:r>
        <w:rPr>
          <w:rFonts w:hint="eastAsia" w:ascii="宋体" w:hAnsi="宋体" w:eastAsia="宋体"/>
          <w:sz w:val="24"/>
          <w:szCs w:val="24"/>
          <w:lang w:eastAsia="zh-CN"/>
        </w:rPr>
        <w:t>285</w:t>
      </w:r>
      <w:r>
        <w:rPr>
          <w:rFonts w:hint="eastAsia" w:ascii="宋体" w:hAnsi="宋体" w:eastAsia="宋体" w:cs="宋体"/>
          <w:sz w:val="24"/>
          <w:szCs w:val="24"/>
          <w:lang w:eastAsia="zh-CN"/>
        </w:rPr>
        <w:t>条第</w:t>
      </w:r>
      <w:r>
        <w:rPr>
          <w:rFonts w:hint="eastAsia" w:ascii="宋体" w:hAnsi="宋体" w:eastAsia="宋体"/>
          <w:sz w:val="24"/>
          <w:szCs w:val="24"/>
          <w:lang w:eastAsia="zh-CN"/>
        </w:rPr>
        <w:t>2</w:t>
      </w:r>
      <w:r>
        <w:rPr>
          <w:rFonts w:hint="eastAsia" w:ascii="宋体" w:hAnsi="宋体" w:eastAsia="宋体" w:cs="宋体"/>
          <w:sz w:val="24"/>
          <w:szCs w:val="24"/>
          <w:lang w:eastAsia="zh-CN"/>
        </w:rPr>
        <w:t>款，将构成非法获取计算机信息系统数据、非法控制、计算机信息系统罪</w:t>
      </w:r>
      <w:r>
        <w:rPr>
          <w:rFonts w:hint="eastAsia" w:ascii="宋体" w:hAnsi="宋体" w:eastAsia="宋体"/>
          <w:sz w:val="24"/>
          <w:szCs w:val="24"/>
          <w:lang w:eastAsia="zh-CN"/>
        </w:rPr>
        <w:t>,</w:t>
      </w:r>
      <w:r>
        <w:rPr>
          <w:rFonts w:hint="eastAsia" w:ascii="宋体" w:hAnsi="宋体" w:eastAsia="宋体" w:cs="宋体"/>
          <w:sz w:val="24"/>
          <w:szCs w:val="24"/>
          <w:lang w:eastAsia="zh-CN"/>
        </w:rPr>
        <w:t>破坏了医疗机构良好的公众形象，降低了医疗机构的社会满意度</w:t>
      </w:r>
      <w:r>
        <w:rPr>
          <w:rFonts w:hint="eastAsia" w:ascii="宋体" w:hAnsi="宋体" w:eastAsia="宋体"/>
          <w:sz w:val="24"/>
          <w:szCs w:val="24"/>
          <w:lang w:eastAsia="zh-CN"/>
        </w:rPr>
        <w:t>,</w:t>
      </w:r>
      <w:r>
        <w:rPr>
          <w:rFonts w:hint="eastAsia" w:ascii="宋体" w:hAnsi="宋体" w:eastAsia="宋体" w:cs="宋体"/>
          <w:sz w:val="24"/>
          <w:szCs w:val="24"/>
          <w:lang w:eastAsia="zh-CN"/>
        </w:rPr>
        <w:t>这种行为严重影响医院及医疗机构的社会形象，</w:t>
      </w:r>
      <w:r>
        <w:rPr>
          <w:rFonts w:hint="eastAsia" w:ascii="宋体" w:hAnsi="宋体" w:eastAsia="宋体"/>
          <w:sz w:val="24"/>
          <w:szCs w:val="24"/>
          <w:lang w:eastAsia="zh-CN"/>
        </w:rPr>
        <w:t>2023</w:t>
      </w:r>
      <w:r>
        <w:rPr>
          <w:rFonts w:hint="eastAsia" w:ascii="宋体" w:hAnsi="宋体" w:eastAsia="宋体" w:cs="宋体"/>
          <w:sz w:val="24"/>
          <w:szCs w:val="24"/>
          <w:lang w:eastAsia="zh-CN"/>
        </w:rPr>
        <w:t>年</w:t>
      </w:r>
      <w:r>
        <w:rPr>
          <w:rFonts w:hint="eastAsia" w:ascii="宋体" w:hAnsi="宋体" w:eastAsia="宋体"/>
          <w:sz w:val="24"/>
          <w:szCs w:val="24"/>
          <w:lang w:eastAsia="zh-CN"/>
        </w:rPr>
        <w:t>12</w:t>
      </w:r>
      <w:r>
        <w:rPr>
          <w:rFonts w:hint="eastAsia" w:ascii="宋体" w:hAnsi="宋体" w:eastAsia="宋体" w:cs="宋体"/>
          <w:sz w:val="24"/>
          <w:szCs w:val="24"/>
          <w:lang w:eastAsia="zh-CN"/>
        </w:rPr>
        <w:t>月国家卫生健康委员会等</w:t>
      </w:r>
      <w:r>
        <w:rPr>
          <w:rFonts w:hint="eastAsia" w:ascii="宋体" w:hAnsi="宋体" w:eastAsia="宋体"/>
          <w:sz w:val="24"/>
          <w:szCs w:val="24"/>
          <w:lang w:eastAsia="zh-CN"/>
        </w:rPr>
        <w:t>14</w:t>
      </w:r>
      <w:r>
        <w:rPr>
          <w:rFonts w:hint="eastAsia" w:ascii="宋体" w:hAnsi="宋体" w:eastAsia="宋体" w:cs="宋体"/>
          <w:sz w:val="24"/>
          <w:szCs w:val="24"/>
          <w:lang w:eastAsia="zh-CN"/>
        </w:rPr>
        <w:t>部委联合发布了《关于印发</w:t>
      </w:r>
      <w:r>
        <w:rPr>
          <w:rFonts w:hint="eastAsia" w:ascii="宋体" w:hAnsi="宋体" w:eastAsia="宋体"/>
          <w:sz w:val="24"/>
          <w:szCs w:val="24"/>
          <w:lang w:eastAsia="zh-CN"/>
        </w:rPr>
        <w:t>2023</w:t>
      </w:r>
      <w:r>
        <w:rPr>
          <w:rFonts w:hint="eastAsia" w:ascii="宋体" w:hAnsi="宋体" w:eastAsia="宋体" w:cs="宋体"/>
          <w:sz w:val="24"/>
          <w:szCs w:val="24"/>
          <w:lang w:eastAsia="zh-CN"/>
        </w:rPr>
        <w:t>年纠正医药购销领域和医疗服务中不正之风工作要点的通知》对医药领域突出腐败问题进行了重点整治。</w:t>
      </w:r>
    </w:p>
    <w:p w14:paraId="7D77D29B">
      <w:pPr>
        <w:pStyle w:val="199"/>
        <w:spacing w:line="500" w:lineRule="exact"/>
        <w:ind w:firstLine="480" w:firstLineChars="200"/>
        <w:jc w:val="both"/>
        <w:rPr>
          <w:rFonts w:ascii="宋体" w:hAnsi="宋体" w:eastAsia="宋体"/>
          <w:sz w:val="24"/>
          <w:szCs w:val="24"/>
          <w:lang w:eastAsia="zh-CN"/>
        </w:rPr>
      </w:pPr>
      <w:r>
        <w:rPr>
          <w:rFonts w:hint="eastAsia" w:ascii="宋体" w:hAnsi="宋体" w:eastAsia="宋体" w:cs="宋体"/>
          <w:sz w:val="24"/>
          <w:szCs w:val="24"/>
          <w:lang w:eastAsia="zh-CN"/>
        </w:rPr>
        <w:t>苏州市卫生健康系统群众身边不正之风和腐败问题集中整治专项行动</w:t>
      </w:r>
      <w:r>
        <w:rPr>
          <w:rFonts w:hint="eastAsia" w:ascii="宋体" w:hAnsi="宋体" w:eastAsia="宋体"/>
          <w:sz w:val="24"/>
          <w:szCs w:val="24"/>
          <w:lang w:eastAsia="zh-CN"/>
        </w:rPr>
        <w:t>20240716</w:t>
      </w:r>
      <w:r>
        <w:rPr>
          <w:rFonts w:hint="eastAsia" w:ascii="宋体" w:hAnsi="宋体" w:eastAsia="宋体" w:cs="宋体"/>
          <w:sz w:val="24"/>
          <w:szCs w:val="24"/>
          <w:lang w:eastAsia="zh-CN"/>
        </w:rPr>
        <w:t>工作提示（一），推进异常统方行为监督管理工作，依托医院防统方系统，对异常统方行为实时监控（药品、耗材、高值耗材等），落实工作所需统计处方事先申请制度，进一步遏制非法统方行为，避免为不正当商业目的统计医师个人和临床科室有关药品、耗材、高值耗材用量信息。要对医院信息系统中有关药品、耗材、高值耗材等信息实行专人负责、加密管理，严格</w:t>
      </w:r>
      <w:r>
        <w:rPr>
          <w:rFonts w:ascii="宋体" w:hAnsi="宋体" w:eastAsia="宋体" w:cs="Arial"/>
          <w:sz w:val="24"/>
          <w:szCs w:val="24"/>
          <w:lang w:eastAsia="zh-CN"/>
        </w:rPr>
        <w:t>“</w:t>
      </w:r>
      <w:r>
        <w:rPr>
          <w:rFonts w:hint="eastAsia" w:ascii="宋体" w:hAnsi="宋体" w:eastAsia="宋体" w:cs="宋体"/>
          <w:sz w:val="24"/>
          <w:szCs w:val="24"/>
          <w:lang w:eastAsia="zh-CN"/>
        </w:rPr>
        <w:t>统方</w:t>
      </w:r>
      <w:r>
        <w:rPr>
          <w:rFonts w:ascii="宋体" w:hAnsi="宋体" w:eastAsia="宋体" w:cs="Arial"/>
          <w:sz w:val="24"/>
          <w:szCs w:val="24"/>
          <w:lang w:eastAsia="zh-CN"/>
        </w:rPr>
        <w:t>”</w:t>
      </w:r>
      <w:r>
        <w:rPr>
          <w:rFonts w:hint="eastAsia" w:ascii="宋体" w:hAnsi="宋体" w:eastAsia="宋体" w:cs="宋体"/>
          <w:sz w:val="24"/>
          <w:szCs w:val="24"/>
          <w:lang w:eastAsia="zh-CN"/>
        </w:rPr>
        <w:t>权限和审批程序，未经批准不得</w:t>
      </w:r>
      <w:r>
        <w:rPr>
          <w:rFonts w:ascii="宋体" w:hAnsi="宋体" w:eastAsia="宋体" w:cs="Arial"/>
          <w:sz w:val="24"/>
          <w:szCs w:val="24"/>
          <w:lang w:eastAsia="zh-CN"/>
        </w:rPr>
        <w:t>“</w:t>
      </w:r>
      <w:r>
        <w:rPr>
          <w:rFonts w:hint="eastAsia" w:ascii="宋体" w:hAnsi="宋体" w:eastAsia="宋体" w:cs="宋体"/>
          <w:sz w:val="24"/>
          <w:szCs w:val="24"/>
          <w:lang w:eastAsia="zh-CN"/>
        </w:rPr>
        <w:t>统方</w:t>
      </w:r>
      <w:r>
        <w:rPr>
          <w:rFonts w:ascii="宋体" w:hAnsi="宋体" w:eastAsia="宋体" w:cs="Arial"/>
          <w:sz w:val="24"/>
          <w:szCs w:val="24"/>
          <w:lang w:eastAsia="zh-CN"/>
        </w:rPr>
        <w:t>”</w:t>
      </w:r>
      <w:r>
        <w:rPr>
          <w:rFonts w:hint="eastAsia" w:ascii="宋体" w:hAnsi="宋体" w:eastAsia="宋体" w:cs="宋体"/>
          <w:sz w:val="24"/>
          <w:szCs w:val="24"/>
          <w:lang w:eastAsia="zh-CN"/>
        </w:rPr>
        <w:t>，严禁为商业目的</w:t>
      </w:r>
      <w:r>
        <w:rPr>
          <w:rFonts w:ascii="宋体" w:hAnsi="宋体" w:eastAsia="宋体" w:cs="Arial"/>
          <w:sz w:val="24"/>
          <w:szCs w:val="24"/>
          <w:lang w:eastAsia="zh-CN"/>
        </w:rPr>
        <w:t>“</w:t>
      </w:r>
      <w:r>
        <w:rPr>
          <w:rFonts w:hint="eastAsia" w:ascii="宋体" w:hAnsi="宋体" w:eastAsia="宋体" w:cs="宋体"/>
          <w:sz w:val="24"/>
          <w:szCs w:val="24"/>
          <w:lang w:eastAsia="zh-CN"/>
        </w:rPr>
        <w:t>统方</w:t>
      </w:r>
      <w:r>
        <w:rPr>
          <w:rFonts w:ascii="宋体" w:hAnsi="宋体" w:eastAsia="宋体" w:cs="Arial"/>
          <w:sz w:val="24"/>
          <w:szCs w:val="24"/>
          <w:lang w:eastAsia="zh-CN"/>
        </w:rPr>
        <w:t>”</w:t>
      </w:r>
      <w:r>
        <w:rPr>
          <w:rFonts w:hint="eastAsia" w:ascii="宋体" w:hAnsi="宋体" w:eastAsia="宋体" w:cs="宋体"/>
          <w:sz w:val="24"/>
          <w:szCs w:val="24"/>
          <w:lang w:eastAsia="zh-CN"/>
        </w:rPr>
        <w:t>。</w:t>
      </w:r>
    </w:p>
    <w:p w14:paraId="2E627099">
      <w:pPr>
        <w:pStyle w:val="199"/>
        <w:spacing w:line="500" w:lineRule="exact"/>
        <w:ind w:firstLine="480" w:firstLineChars="200"/>
        <w:rPr>
          <w:rFonts w:ascii="宋体" w:hAnsi="宋体" w:eastAsia="宋体"/>
          <w:sz w:val="24"/>
          <w:szCs w:val="24"/>
          <w:lang w:eastAsia="zh-CN"/>
        </w:rPr>
      </w:pPr>
      <w:r>
        <w:rPr>
          <w:rFonts w:hint="eastAsia" w:ascii="宋体" w:hAnsi="宋体" w:eastAsia="宋体" w:cs="宋体"/>
          <w:sz w:val="24"/>
          <w:szCs w:val="24"/>
          <w:lang w:eastAsia="zh-CN"/>
        </w:rPr>
        <w:t>根据卫生系统开展治理医药购销领域商业贿赂专项工作的要求，部署卫建委防统方系统集中式管理系统。作为医院的主管部门，加大对辖区内医疗机构统方行为的监督检查力度，对未落实统方管理要求的医疗机构，要责令其限期整改，尽快建立健全有关管理体系，对于已经部署防统方系统的医院，安装部署卫健委集中式管理系统，该系统能够统一管理卫生系统内的防统方系统，通过卫生系统的网络上传医院审计数据，方便了解各家医院的防统方设备运行状况，以满足卫健委、医院等对</w:t>
      </w:r>
      <w:r>
        <w:rPr>
          <w:rFonts w:hint="eastAsia" w:ascii="宋体" w:hAnsi="宋体" w:eastAsia="宋体" w:cs="宋体"/>
          <w:sz w:val="24"/>
          <w:szCs w:val="24"/>
          <w:lang w:val="zh-CN" w:eastAsia="zh-CN"/>
        </w:rPr>
        <w:t>如防统方管理、医院内部审计管理、纪检管理、医药代表管理、药品和耗材及抗菌药管理、防统方移动端管理</w:t>
      </w:r>
      <w:r>
        <w:rPr>
          <w:rFonts w:hint="eastAsia" w:ascii="宋体" w:hAnsi="宋体" w:eastAsia="宋体" w:cs="宋体"/>
          <w:sz w:val="24"/>
          <w:szCs w:val="24"/>
          <w:lang w:eastAsia="zh-CN"/>
        </w:rPr>
        <w:t>等的业务需要。</w:t>
      </w:r>
    </w:p>
    <w:p w14:paraId="2994339F">
      <w:pPr>
        <w:pStyle w:val="199"/>
        <w:numPr>
          <w:ilvl w:val="0"/>
          <w:numId w:val="2"/>
        </w:numPr>
        <w:spacing w:line="500" w:lineRule="atLeast"/>
        <w:rPr>
          <w:rFonts w:ascii="宋体" w:hAnsi="宋体" w:eastAsia="宋体" w:cs="宋体"/>
          <w:b/>
          <w:sz w:val="24"/>
          <w:szCs w:val="24"/>
        </w:rPr>
      </w:pPr>
      <w:r>
        <w:rPr>
          <w:rFonts w:hint="eastAsia" w:ascii="宋体" w:hAnsi="宋体" w:eastAsia="宋体" w:cs="宋体"/>
          <w:b/>
          <w:sz w:val="24"/>
          <w:szCs w:val="24"/>
          <w:lang w:eastAsia="zh-CN"/>
        </w:rPr>
        <w:t>建设内容</w:t>
      </w:r>
    </w:p>
    <w:p w14:paraId="5C267D8E">
      <w:pPr>
        <w:pStyle w:val="199"/>
        <w:spacing w:line="500" w:lineRule="atLeast"/>
        <w:rPr>
          <w:rFonts w:ascii="宋体" w:hAnsi="宋体" w:eastAsia="宋体" w:cs="宋体"/>
          <w:b/>
          <w:sz w:val="24"/>
          <w:szCs w:val="24"/>
        </w:rPr>
      </w:pPr>
      <w:r>
        <w:rPr>
          <w:rFonts w:ascii="宋体" w:hAnsi="宋体" w:eastAsia="宋体" w:cs="宋体"/>
          <w:b/>
          <w:sz w:val="24"/>
          <w:szCs w:val="24"/>
        </w:rPr>
        <w:t>（一）建设清单</w:t>
      </w:r>
    </w:p>
    <w:p w14:paraId="56AE325D">
      <w:pPr>
        <w:pStyle w:val="199"/>
        <w:spacing w:line="500" w:lineRule="atLeast"/>
        <w:rPr>
          <w:rFonts w:ascii="宋体" w:hAnsi="宋体" w:eastAsia="宋体" w:cs="宋体"/>
          <w:b/>
          <w:sz w:val="24"/>
          <w:szCs w:val="24"/>
        </w:rPr>
      </w:pPr>
    </w:p>
    <w:tbl>
      <w:tblPr>
        <w:tblStyle w:val="45"/>
        <w:tblW w:w="7944"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601"/>
        <w:gridCol w:w="709"/>
        <w:gridCol w:w="2977"/>
        <w:gridCol w:w="709"/>
      </w:tblGrid>
      <w:tr w14:paraId="2F63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948" w:type="dxa"/>
            <w:noWrap w:val="0"/>
            <w:vAlign w:val="top"/>
          </w:tcPr>
          <w:p w14:paraId="09999EDF">
            <w:pPr>
              <w:pStyle w:val="199"/>
              <w:spacing w:line="460" w:lineRule="exact"/>
              <w:jc w:val="center"/>
              <w:rPr>
                <w:rStyle w:val="213"/>
                <w:rFonts w:ascii="宋体" w:hAnsi="宋体" w:cs="宋体"/>
                <w:b/>
                <w:color w:val="000000"/>
                <w:sz w:val="24"/>
                <w:szCs w:val="24"/>
              </w:rPr>
            </w:pPr>
            <w:r>
              <w:rPr>
                <w:rStyle w:val="213"/>
                <w:rFonts w:hint="eastAsia" w:ascii="宋体" w:hAnsi="宋体" w:cs="宋体"/>
                <w:b/>
                <w:color w:val="000000"/>
                <w:sz w:val="24"/>
                <w:szCs w:val="24"/>
              </w:rPr>
              <w:t>序号</w:t>
            </w:r>
          </w:p>
        </w:tc>
        <w:tc>
          <w:tcPr>
            <w:tcW w:w="2601" w:type="dxa"/>
            <w:noWrap w:val="0"/>
            <w:vAlign w:val="top"/>
          </w:tcPr>
          <w:p w14:paraId="0B960E69">
            <w:pPr>
              <w:pStyle w:val="199"/>
              <w:spacing w:line="460" w:lineRule="exact"/>
              <w:jc w:val="center"/>
              <w:rPr>
                <w:rStyle w:val="213"/>
                <w:rFonts w:ascii="宋体" w:hAnsi="宋体" w:cs="宋体"/>
                <w:b/>
                <w:color w:val="000000"/>
                <w:sz w:val="24"/>
                <w:szCs w:val="24"/>
              </w:rPr>
            </w:pPr>
            <w:r>
              <w:rPr>
                <w:rStyle w:val="213"/>
                <w:rFonts w:hint="eastAsia" w:ascii="宋体" w:hAnsi="宋体" w:cs="宋体"/>
                <w:b/>
                <w:color w:val="000000"/>
                <w:sz w:val="24"/>
                <w:szCs w:val="24"/>
                <w:lang w:eastAsia="zh-CN"/>
              </w:rPr>
              <w:t>项目</w:t>
            </w:r>
            <w:r>
              <w:rPr>
                <w:rStyle w:val="213"/>
                <w:rFonts w:hint="eastAsia" w:ascii="宋体" w:hAnsi="宋体" w:cs="宋体"/>
                <w:b/>
                <w:color w:val="000000"/>
                <w:sz w:val="24"/>
                <w:szCs w:val="24"/>
              </w:rPr>
              <w:t>名称</w:t>
            </w:r>
          </w:p>
        </w:tc>
        <w:tc>
          <w:tcPr>
            <w:tcW w:w="709" w:type="dxa"/>
            <w:noWrap w:val="0"/>
            <w:vAlign w:val="top"/>
          </w:tcPr>
          <w:p w14:paraId="59310611">
            <w:pPr>
              <w:pStyle w:val="199"/>
              <w:spacing w:line="460" w:lineRule="exact"/>
              <w:jc w:val="center"/>
              <w:rPr>
                <w:rStyle w:val="213"/>
                <w:rFonts w:ascii="宋体" w:hAnsi="宋体" w:cs="宋体"/>
                <w:b/>
                <w:color w:val="000000"/>
                <w:sz w:val="24"/>
                <w:szCs w:val="24"/>
              </w:rPr>
            </w:pPr>
            <w:r>
              <w:rPr>
                <w:rStyle w:val="213"/>
                <w:rFonts w:hint="eastAsia" w:ascii="宋体" w:hAnsi="宋体" w:cs="宋体"/>
                <w:b/>
                <w:color w:val="000000"/>
                <w:sz w:val="24"/>
                <w:szCs w:val="24"/>
              </w:rPr>
              <w:t>数量</w:t>
            </w:r>
          </w:p>
        </w:tc>
        <w:tc>
          <w:tcPr>
            <w:tcW w:w="2977" w:type="dxa"/>
            <w:noWrap w:val="0"/>
            <w:vAlign w:val="top"/>
          </w:tcPr>
          <w:p w14:paraId="406E5CC0">
            <w:pPr>
              <w:pStyle w:val="199"/>
              <w:spacing w:line="460" w:lineRule="exact"/>
              <w:jc w:val="center"/>
              <w:rPr>
                <w:rStyle w:val="213"/>
                <w:rFonts w:ascii="宋体" w:hAnsi="宋体" w:cs="宋体"/>
                <w:b/>
                <w:color w:val="000000"/>
                <w:sz w:val="24"/>
                <w:szCs w:val="24"/>
              </w:rPr>
            </w:pPr>
            <w:r>
              <w:rPr>
                <w:rStyle w:val="213"/>
                <w:rFonts w:hint="eastAsia" w:ascii="宋体" w:hAnsi="宋体" w:cs="宋体"/>
                <w:b/>
                <w:color w:val="000000"/>
                <w:sz w:val="24"/>
                <w:szCs w:val="24"/>
                <w:lang w:eastAsia="zh-CN"/>
              </w:rPr>
              <w:t>部署位置</w:t>
            </w:r>
          </w:p>
        </w:tc>
        <w:tc>
          <w:tcPr>
            <w:tcW w:w="709" w:type="dxa"/>
            <w:noWrap w:val="0"/>
            <w:vAlign w:val="top"/>
          </w:tcPr>
          <w:p w14:paraId="3CBBAA12">
            <w:pPr>
              <w:pStyle w:val="199"/>
              <w:spacing w:line="460" w:lineRule="exact"/>
              <w:jc w:val="center"/>
              <w:rPr>
                <w:rStyle w:val="213"/>
                <w:rFonts w:ascii="宋体" w:hAnsi="宋体" w:cs="宋体"/>
                <w:b/>
                <w:color w:val="000000"/>
                <w:sz w:val="24"/>
                <w:szCs w:val="24"/>
              </w:rPr>
            </w:pPr>
            <w:r>
              <w:rPr>
                <w:rStyle w:val="213"/>
                <w:rFonts w:hint="eastAsia" w:ascii="宋体" w:hAnsi="宋体" w:cs="宋体"/>
                <w:b/>
                <w:color w:val="000000"/>
                <w:sz w:val="24"/>
                <w:szCs w:val="24"/>
              </w:rPr>
              <w:t>备注</w:t>
            </w:r>
          </w:p>
        </w:tc>
      </w:tr>
      <w:tr w14:paraId="60E3E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948" w:type="dxa"/>
            <w:noWrap w:val="0"/>
            <w:vAlign w:val="center"/>
          </w:tcPr>
          <w:p w14:paraId="7AC9F781">
            <w:pPr>
              <w:pStyle w:val="199"/>
              <w:spacing w:line="460" w:lineRule="exact"/>
              <w:jc w:val="center"/>
              <w:rPr>
                <w:rStyle w:val="213"/>
                <w:rFonts w:ascii="宋体" w:hAnsi="宋体" w:cs="宋体"/>
                <w:color w:val="000000"/>
                <w:sz w:val="24"/>
                <w:szCs w:val="24"/>
              </w:rPr>
            </w:pPr>
            <w:r>
              <w:rPr>
                <w:rStyle w:val="213"/>
                <w:rFonts w:hint="eastAsia" w:ascii="宋体" w:hAnsi="宋体" w:cs="宋体"/>
                <w:color w:val="000000"/>
                <w:sz w:val="24"/>
                <w:szCs w:val="24"/>
              </w:rPr>
              <w:t>1</w:t>
            </w:r>
          </w:p>
        </w:tc>
        <w:tc>
          <w:tcPr>
            <w:tcW w:w="2601" w:type="dxa"/>
            <w:noWrap w:val="0"/>
            <w:vAlign w:val="center"/>
          </w:tcPr>
          <w:p w14:paraId="7100ADFB">
            <w:pPr>
              <w:pStyle w:val="199"/>
              <w:spacing w:line="460" w:lineRule="exact"/>
              <w:rPr>
                <w:rStyle w:val="213"/>
                <w:rFonts w:ascii="宋体" w:hAnsi="宋体" w:cs="宋体"/>
                <w:color w:val="000000"/>
                <w:sz w:val="24"/>
                <w:szCs w:val="24"/>
                <w:lang w:eastAsia="zh-CN"/>
              </w:rPr>
            </w:pPr>
            <w:r>
              <w:rPr>
                <w:rStyle w:val="213"/>
                <w:rFonts w:hint="eastAsia" w:ascii="宋体" w:hAnsi="宋体" w:cs="宋体"/>
                <w:color w:val="000000"/>
                <w:sz w:val="24"/>
                <w:szCs w:val="24"/>
                <w:lang w:eastAsia="zh-CN"/>
              </w:rPr>
              <w:t>防统方卫健委系统及平台</w:t>
            </w:r>
          </w:p>
        </w:tc>
        <w:tc>
          <w:tcPr>
            <w:tcW w:w="709" w:type="dxa"/>
            <w:noWrap w:val="0"/>
            <w:vAlign w:val="center"/>
          </w:tcPr>
          <w:p w14:paraId="082D2846">
            <w:pPr>
              <w:pStyle w:val="199"/>
              <w:spacing w:line="460" w:lineRule="exact"/>
              <w:rPr>
                <w:rStyle w:val="213"/>
                <w:rFonts w:ascii="宋体" w:hAnsi="宋体" w:cs="宋体"/>
                <w:color w:val="000000"/>
                <w:sz w:val="24"/>
                <w:szCs w:val="24"/>
              </w:rPr>
            </w:pPr>
            <w:r>
              <w:rPr>
                <w:rStyle w:val="213"/>
                <w:rFonts w:hint="eastAsia" w:ascii="宋体" w:hAnsi="宋体" w:cs="宋体"/>
                <w:color w:val="000000"/>
                <w:sz w:val="24"/>
                <w:szCs w:val="24"/>
              </w:rPr>
              <w:t>1套</w:t>
            </w:r>
          </w:p>
        </w:tc>
        <w:tc>
          <w:tcPr>
            <w:tcW w:w="2977" w:type="dxa"/>
            <w:noWrap w:val="0"/>
            <w:vAlign w:val="top"/>
          </w:tcPr>
          <w:p w14:paraId="220ECF4B">
            <w:pPr>
              <w:pStyle w:val="199"/>
              <w:spacing w:line="460" w:lineRule="exact"/>
              <w:rPr>
                <w:rStyle w:val="213"/>
                <w:rFonts w:ascii="宋体" w:hAnsi="宋体" w:cs="宋体"/>
                <w:sz w:val="24"/>
                <w:szCs w:val="24"/>
                <w:lang w:eastAsia="zh-CN"/>
              </w:rPr>
            </w:pPr>
            <w:r>
              <w:rPr>
                <w:rStyle w:val="213"/>
                <w:rFonts w:hint="eastAsia" w:ascii="宋体" w:hAnsi="宋体" w:cs="宋体"/>
                <w:sz w:val="24"/>
                <w:szCs w:val="24"/>
                <w:lang w:eastAsia="zh-CN"/>
              </w:rPr>
              <w:t>太仓卫健委及基层社区医院</w:t>
            </w:r>
          </w:p>
        </w:tc>
        <w:tc>
          <w:tcPr>
            <w:tcW w:w="709" w:type="dxa"/>
            <w:noWrap w:val="0"/>
            <w:vAlign w:val="top"/>
          </w:tcPr>
          <w:p w14:paraId="7FFDC807">
            <w:pPr>
              <w:pStyle w:val="199"/>
              <w:spacing w:line="460" w:lineRule="exact"/>
              <w:rPr>
                <w:rStyle w:val="213"/>
                <w:rFonts w:ascii="宋体" w:hAnsi="宋体" w:cs="宋体"/>
                <w:sz w:val="24"/>
                <w:szCs w:val="24"/>
                <w:lang w:eastAsia="zh-CN"/>
              </w:rPr>
            </w:pPr>
          </w:p>
        </w:tc>
      </w:tr>
      <w:tr w14:paraId="79FF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948" w:type="dxa"/>
            <w:noWrap w:val="0"/>
            <w:vAlign w:val="center"/>
          </w:tcPr>
          <w:p w14:paraId="4D4A75F2">
            <w:pPr>
              <w:pStyle w:val="199"/>
              <w:spacing w:line="460" w:lineRule="exact"/>
              <w:jc w:val="center"/>
              <w:rPr>
                <w:rStyle w:val="213"/>
                <w:rFonts w:ascii="宋体" w:hAnsi="宋体" w:cs="宋体"/>
                <w:color w:val="000000"/>
                <w:sz w:val="24"/>
                <w:szCs w:val="24"/>
              </w:rPr>
            </w:pPr>
            <w:r>
              <w:rPr>
                <w:rStyle w:val="213"/>
                <w:rFonts w:hint="eastAsia" w:ascii="宋体" w:hAnsi="宋体" w:cs="宋体"/>
                <w:color w:val="000000"/>
                <w:sz w:val="24"/>
                <w:szCs w:val="24"/>
              </w:rPr>
              <w:t>2</w:t>
            </w:r>
          </w:p>
        </w:tc>
        <w:tc>
          <w:tcPr>
            <w:tcW w:w="2601" w:type="dxa"/>
            <w:noWrap w:val="0"/>
            <w:vAlign w:val="center"/>
          </w:tcPr>
          <w:p w14:paraId="5AC6D54A">
            <w:pPr>
              <w:pStyle w:val="199"/>
              <w:spacing w:line="460" w:lineRule="exact"/>
              <w:rPr>
                <w:rStyle w:val="213"/>
                <w:rFonts w:ascii="宋体" w:hAnsi="宋体" w:cs="宋体"/>
                <w:color w:val="000000"/>
                <w:sz w:val="24"/>
                <w:szCs w:val="24"/>
              </w:rPr>
            </w:pPr>
            <w:r>
              <w:rPr>
                <w:rStyle w:val="213"/>
                <w:rFonts w:hint="eastAsia" w:ascii="宋体" w:hAnsi="宋体" w:cs="宋体"/>
                <w:color w:val="000000"/>
                <w:sz w:val="24"/>
                <w:szCs w:val="24"/>
                <w:lang w:eastAsia="zh-CN"/>
              </w:rPr>
              <w:t>医院</w:t>
            </w:r>
            <w:r>
              <w:rPr>
                <w:rStyle w:val="213"/>
                <w:rFonts w:hint="eastAsia" w:ascii="宋体" w:hAnsi="宋体" w:cs="宋体"/>
                <w:color w:val="000000"/>
                <w:sz w:val="24"/>
                <w:szCs w:val="24"/>
              </w:rPr>
              <w:t>防统方系统</w:t>
            </w:r>
          </w:p>
        </w:tc>
        <w:tc>
          <w:tcPr>
            <w:tcW w:w="709" w:type="dxa"/>
            <w:noWrap w:val="0"/>
            <w:vAlign w:val="center"/>
          </w:tcPr>
          <w:p w14:paraId="5B1FB096">
            <w:pPr>
              <w:pStyle w:val="199"/>
              <w:spacing w:line="460" w:lineRule="exact"/>
              <w:rPr>
                <w:rStyle w:val="213"/>
                <w:rFonts w:ascii="宋体" w:hAnsi="宋体" w:cs="宋体"/>
                <w:color w:val="000000"/>
                <w:sz w:val="24"/>
                <w:szCs w:val="24"/>
              </w:rPr>
            </w:pPr>
            <w:r>
              <w:rPr>
                <w:rStyle w:val="213"/>
                <w:rFonts w:hint="eastAsia" w:ascii="宋体" w:hAnsi="宋体" w:cs="宋体"/>
                <w:color w:val="000000"/>
                <w:sz w:val="24"/>
                <w:szCs w:val="24"/>
                <w:lang w:eastAsia="zh-CN"/>
              </w:rPr>
              <w:t>9</w:t>
            </w:r>
            <w:r>
              <w:rPr>
                <w:rStyle w:val="213"/>
                <w:rFonts w:hint="eastAsia" w:ascii="宋体" w:hAnsi="宋体" w:cs="宋体"/>
                <w:color w:val="000000"/>
                <w:sz w:val="24"/>
                <w:szCs w:val="24"/>
              </w:rPr>
              <w:t>套</w:t>
            </w:r>
          </w:p>
        </w:tc>
        <w:tc>
          <w:tcPr>
            <w:tcW w:w="2977" w:type="dxa"/>
            <w:noWrap w:val="0"/>
            <w:vAlign w:val="top"/>
          </w:tcPr>
          <w:p w14:paraId="2867B08D">
            <w:pPr>
              <w:pStyle w:val="199"/>
              <w:spacing w:line="460" w:lineRule="exact"/>
              <w:rPr>
                <w:rStyle w:val="213"/>
                <w:rFonts w:ascii="宋体" w:hAnsi="宋体" w:cs="宋体"/>
                <w:sz w:val="24"/>
                <w:szCs w:val="24"/>
                <w:lang w:eastAsia="zh-CN"/>
              </w:rPr>
            </w:pPr>
            <w:r>
              <w:rPr>
                <w:rStyle w:val="213"/>
                <w:rFonts w:hint="eastAsia" w:ascii="宋体" w:hAnsi="宋体" w:cs="宋体"/>
                <w:sz w:val="24"/>
                <w:szCs w:val="24"/>
                <w:lang w:eastAsia="zh-CN"/>
              </w:rPr>
              <w:t>三级医院3套、二级医院6套</w:t>
            </w:r>
          </w:p>
        </w:tc>
        <w:tc>
          <w:tcPr>
            <w:tcW w:w="709" w:type="dxa"/>
            <w:noWrap w:val="0"/>
            <w:vAlign w:val="top"/>
          </w:tcPr>
          <w:p w14:paraId="5FDB5452">
            <w:pPr>
              <w:pStyle w:val="199"/>
              <w:spacing w:line="460" w:lineRule="exact"/>
              <w:rPr>
                <w:rStyle w:val="213"/>
                <w:rFonts w:ascii="宋体" w:hAnsi="宋体" w:cs="宋体"/>
                <w:sz w:val="24"/>
                <w:szCs w:val="24"/>
                <w:lang w:eastAsia="zh-CN"/>
              </w:rPr>
            </w:pPr>
          </w:p>
        </w:tc>
      </w:tr>
    </w:tbl>
    <w:p w14:paraId="0E9894A7">
      <w:pPr>
        <w:pStyle w:val="199"/>
        <w:rPr>
          <w:rStyle w:val="213"/>
          <w:rFonts w:ascii="宋体" w:hAnsi="宋体" w:eastAsia="宋体" w:cs="宋体"/>
          <w:b/>
          <w:color w:val="000000"/>
          <w:sz w:val="24"/>
          <w:szCs w:val="24"/>
          <w:lang w:eastAsia="zh-CN"/>
        </w:rPr>
      </w:pPr>
    </w:p>
    <w:p w14:paraId="56DB2811">
      <w:pPr>
        <w:pStyle w:val="199"/>
        <w:rPr>
          <w:rStyle w:val="213"/>
          <w:rFonts w:hint="eastAsia" w:ascii="宋体" w:hAnsi="宋体" w:eastAsia="宋体" w:cs="宋体"/>
          <w:b/>
          <w:color w:val="000000"/>
          <w:sz w:val="24"/>
          <w:szCs w:val="24"/>
          <w:lang w:val="en-US" w:eastAsia="zh-CN"/>
        </w:rPr>
      </w:pPr>
      <w:r>
        <w:rPr>
          <w:rStyle w:val="213"/>
          <w:rFonts w:hint="eastAsia" w:ascii="宋体" w:hAnsi="宋体" w:eastAsia="宋体" w:cs="宋体"/>
          <w:b/>
          <w:color w:val="000000"/>
          <w:sz w:val="24"/>
          <w:szCs w:val="24"/>
          <w:lang w:val="en-US" w:eastAsia="zh-CN"/>
        </w:rPr>
        <w:t>注：部署硬件环境由甲方提供，系统需适配国产化硬件及操作系统。</w:t>
      </w:r>
    </w:p>
    <w:p w14:paraId="371094D6">
      <w:pPr>
        <w:pStyle w:val="199"/>
        <w:rPr>
          <w:rStyle w:val="213"/>
          <w:rFonts w:hint="default" w:ascii="宋体" w:hAnsi="宋体" w:eastAsia="宋体" w:cs="宋体"/>
          <w:b/>
          <w:color w:val="000000"/>
          <w:sz w:val="24"/>
          <w:szCs w:val="24"/>
          <w:lang w:val="en-US" w:eastAsia="zh-CN"/>
        </w:rPr>
      </w:pPr>
    </w:p>
    <w:p w14:paraId="6C0B5D09">
      <w:pPr>
        <w:pStyle w:val="199"/>
        <w:rPr>
          <w:rStyle w:val="213"/>
          <w:rFonts w:ascii="宋体" w:hAnsi="宋体" w:eastAsia="宋体" w:cs="宋体"/>
          <w:b/>
          <w:color w:val="000000"/>
          <w:sz w:val="24"/>
          <w:szCs w:val="24"/>
          <w:lang w:eastAsia="zh-CN"/>
        </w:rPr>
      </w:pPr>
      <w:r>
        <w:rPr>
          <w:rStyle w:val="213"/>
          <w:rFonts w:ascii="宋体" w:hAnsi="宋体" w:eastAsia="宋体" w:cs="宋体"/>
          <w:b/>
          <w:color w:val="000000"/>
          <w:sz w:val="24"/>
          <w:szCs w:val="24"/>
          <w:lang w:eastAsia="zh-CN"/>
        </w:rPr>
        <w:t>（二）</w:t>
      </w:r>
      <w:r>
        <w:rPr>
          <w:rStyle w:val="213"/>
          <w:rFonts w:hint="eastAsia" w:ascii="宋体" w:hAnsi="宋体" w:eastAsia="宋体" w:cs="宋体"/>
          <w:b/>
          <w:color w:val="000000"/>
          <w:sz w:val="24"/>
          <w:szCs w:val="24"/>
          <w:lang w:eastAsia="zh-CN"/>
        </w:rPr>
        <w:t>系统功能技术参数</w:t>
      </w:r>
    </w:p>
    <w:p w14:paraId="6D3A8839">
      <w:pPr>
        <w:pStyle w:val="199"/>
        <w:rPr>
          <w:rStyle w:val="213"/>
          <w:rFonts w:hint="eastAsia" w:ascii="宋体" w:hAnsi="宋体" w:eastAsia="宋体" w:cs="宋体"/>
          <w:b/>
          <w:color w:val="000000"/>
          <w:sz w:val="24"/>
          <w:szCs w:val="24"/>
          <w:lang w:eastAsia="zh-CN"/>
        </w:rPr>
      </w:pPr>
    </w:p>
    <w:tbl>
      <w:tblPr>
        <w:tblStyle w:val="45"/>
        <w:tblW w:w="8788"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7318"/>
      </w:tblGrid>
      <w:tr w14:paraId="5789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noWrap w:val="0"/>
            <w:vAlign w:val="center"/>
          </w:tcPr>
          <w:p w14:paraId="35EFFE4D">
            <w:pPr>
              <w:pStyle w:val="199"/>
              <w:spacing w:line="460" w:lineRule="exact"/>
              <w:ind w:right="241"/>
              <w:jc w:val="center"/>
              <w:rPr>
                <w:rFonts w:ascii="宋体" w:hAnsi="宋体" w:eastAsia="宋体"/>
                <w:b/>
                <w:sz w:val="24"/>
                <w:szCs w:val="24"/>
                <w:lang w:eastAsia="zh-CN"/>
              </w:rPr>
            </w:pPr>
            <w:r>
              <w:rPr>
                <w:rFonts w:hint="eastAsia" w:ascii="宋体" w:hAnsi="宋体" w:eastAsia="宋体"/>
                <w:b/>
                <w:sz w:val="24"/>
                <w:szCs w:val="24"/>
              </w:rPr>
              <w:t>功能模块</w:t>
            </w:r>
          </w:p>
        </w:tc>
        <w:tc>
          <w:tcPr>
            <w:tcW w:w="7318" w:type="dxa"/>
            <w:noWrap w:val="0"/>
            <w:vAlign w:val="top"/>
          </w:tcPr>
          <w:p w14:paraId="743909F0">
            <w:pPr>
              <w:pStyle w:val="199"/>
              <w:spacing w:line="460" w:lineRule="exact"/>
              <w:ind w:right="964"/>
              <w:jc w:val="center"/>
              <w:rPr>
                <w:rFonts w:ascii="宋体" w:hAnsi="宋体" w:eastAsia="宋体"/>
                <w:b/>
                <w:sz w:val="24"/>
                <w:szCs w:val="24"/>
                <w:lang w:eastAsia="zh-CN"/>
              </w:rPr>
            </w:pPr>
            <w:r>
              <w:rPr>
                <w:rFonts w:hint="eastAsia" w:ascii="宋体" w:hAnsi="宋体" w:eastAsia="宋体"/>
                <w:b/>
                <w:sz w:val="24"/>
                <w:szCs w:val="24"/>
                <w:lang w:eastAsia="zh-CN"/>
              </w:rPr>
              <w:t>防统方卫健委系统及平台详细技术参数</w:t>
            </w:r>
          </w:p>
        </w:tc>
      </w:tr>
      <w:tr w14:paraId="26B3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restart"/>
            <w:noWrap w:val="0"/>
            <w:vAlign w:val="center"/>
          </w:tcPr>
          <w:p w14:paraId="123D120E">
            <w:pPr>
              <w:pStyle w:val="199"/>
              <w:spacing w:line="460" w:lineRule="exact"/>
              <w:rPr>
                <w:rFonts w:ascii="宋体" w:hAnsi="宋体" w:eastAsia="宋体"/>
                <w:sz w:val="24"/>
                <w:szCs w:val="24"/>
                <w:lang w:eastAsia="zh-CN"/>
              </w:rPr>
            </w:pPr>
            <w:r>
              <w:rPr>
                <w:rStyle w:val="213"/>
                <w:rFonts w:hint="eastAsia" w:ascii="宋体" w:hAnsi="宋体" w:cs="宋体"/>
                <w:b/>
                <w:bCs/>
                <w:sz w:val="24"/>
                <w:szCs w:val="24"/>
              </w:rPr>
              <w:t>系统基本要求</w:t>
            </w:r>
          </w:p>
        </w:tc>
        <w:tc>
          <w:tcPr>
            <w:tcW w:w="7318" w:type="dxa"/>
            <w:noWrap w:val="0"/>
            <w:vAlign w:val="center"/>
          </w:tcPr>
          <w:p w14:paraId="5DAF4409">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w:t>
            </w:r>
            <w:r>
              <w:rPr>
                <w:rFonts w:hint="eastAsia" w:ascii="宋体" w:hAnsi="宋体" w:eastAsia="宋体" w:cs="微软雅黑"/>
                <w:sz w:val="24"/>
                <w:szCs w:val="24"/>
                <w:lang w:eastAsia="zh-CN"/>
              </w:rPr>
              <w:t>、管理、审计用户权限分开，相应权限的用户只能查看、管理相应的系统功能，责任明确。</w:t>
            </w:r>
          </w:p>
        </w:tc>
      </w:tr>
      <w:tr w14:paraId="5225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1BEC9BDE">
            <w:pPr>
              <w:pStyle w:val="199"/>
              <w:spacing w:line="460" w:lineRule="exact"/>
              <w:rPr>
                <w:rFonts w:ascii="宋体" w:hAnsi="宋体" w:eastAsia="宋体"/>
                <w:sz w:val="24"/>
                <w:szCs w:val="24"/>
                <w:lang w:eastAsia="zh-CN"/>
              </w:rPr>
            </w:pPr>
          </w:p>
        </w:tc>
        <w:tc>
          <w:tcPr>
            <w:tcW w:w="7318" w:type="dxa"/>
            <w:noWrap w:val="0"/>
            <w:vAlign w:val="center"/>
          </w:tcPr>
          <w:p w14:paraId="18CCE909">
            <w:pPr>
              <w:pStyle w:val="199"/>
              <w:spacing w:line="460" w:lineRule="exact"/>
              <w:rPr>
                <w:rFonts w:ascii="宋体" w:hAnsi="宋体" w:eastAsia="宋体"/>
                <w:sz w:val="24"/>
                <w:szCs w:val="24"/>
                <w:lang w:eastAsia="zh-CN"/>
              </w:rPr>
            </w:pPr>
            <w:bookmarkStart w:id="6" w:name="OLE_LINK30"/>
            <w:bookmarkStart w:id="7" w:name="OLE_LINK29"/>
            <w:r>
              <w:rPr>
                <w:rFonts w:ascii="宋体" w:hAnsi="宋体" w:eastAsia="宋体" w:cs="Segoe UI Symbol"/>
                <w:sz w:val="24"/>
                <w:szCs w:val="24"/>
                <w:lang w:eastAsia="zh-CN"/>
              </w:rPr>
              <w:t>★</w:t>
            </w:r>
            <w:bookmarkEnd w:id="6"/>
            <w:bookmarkEnd w:id="7"/>
            <w:r>
              <w:rPr>
                <w:rFonts w:hint="eastAsia" w:ascii="宋体" w:hAnsi="宋体" w:eastAsia="宋体"/>
                <w:sz w:val="24"/>
                <w:szCs w:val="24"/>
                <w:lang w:eastAsia="zh-CN"/>
              </w:rPr>
              <w:t>2</w:t>
            </w:r>
            <w:r>
              <w:rPr>
                <w:rFonts w:hint="eastAsia" w:ascii="宋体" w:hAnsi="宋体" w:eastAsia="宋体" w:cs="微软雅黑"/>
                <w:sz w:val="24"/>
                <w:szCs w:val="24"/>
                <w:lang w:eastAsia="zh-CN"/>
              </w:rPr>
              <w:t>、产品即为防统方卫健委集中管理平台又为社区防统方系统，集中管理平台软件和社区防统方系统软件版本号必须一致。（</w:t>
            </w:r>
            <w:r>
              <w:rPr>
                <w:rFonts w:hint="eastAsia" w:ascii="宋体" w:hAnsi="宋体" w:eastAsia="宋体" w:cs="微软雅黑"/>
                <w:b/>
                <w:bCs w:val="0"/>
                <w:sz w:val="24"/>
                <w:szCs w:val="24"/>
              </w:rPr>
              <w:t>需提供</w:t>
            </w:r>
            <w:r>
              <w:rPr>
                <w:rFonts w:hint="eastAsia" w:ascii="宋体" w:hAnsi="宋体" w:eastAsia="宋体" w:cs="微软雅黑"/>
                <w:b/>
                <w:bCs w:val="0"/>
                <w:sz w:val="24"/>
                <w:szCs w:val="24"/>
                <w:lang w:eastAsia="zh-CN"/>
              </w:rPr>
              <w:t>供应商</w:t>
            </w:r>
            <w:r>
              <w:rPr>
                <w:rFonts w:hint="eastAsia" w:ascii="宋体" w:hAnsi="宋体" w:eastAsia="宋体" w:cs="微软雅黑"/>
                <w:b/>
                <w:bCs w:val="0"/>
                <w:sz w:val="24"/>
                <w:szCs w:val="24"/>
              </w:rPr>
              <w:t>承诺函。</w:t>
            </w:r>
            <w:r>
              <w:rPr>
                <w:rFonts w:hint="eastAsia" w:ascii="宋体" w:hAnsi="宋体" w:eastAsia="宋体" w:cs="微软雅黑"/>
                <w:sz w:val="24"/>
                <w:szCs w:val="24"/>
                <w:lang w:eastAsia="zh-CN"/>
              </w:rPr>
              <w:t>）</w:t>
            </w:r>
            <w:r>
              <w:rPr>
                <w:rFonts w:hint="eastAsia" w:ascii="宋体" w:hAnsi="宋体" w:eastAsia="宋体"/>
                <w:sz w:val="24"/>
                <w:szCs w:val="24"/>
                <w:lang w:eastAsia="zh-CN"/>
              </w:rPr>
              <w:t xml:space="preserve"> </w:t>
            </w:r>
          </w:p>
        </w:tc>
      </w:tr>
      <w:tr w14:paraId="272E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30AD7F7">
            <w:pPr>
              <w:pStyle w:val="199"/>
              <w:spacing w:line="460" w:lineRule="exact"/>
              <w:rPr>
                <w:rFonts w:ascii="宋体" w:hAnsi="宋体" w:eastAsia="宋体"/>
                <w:sz w:val="24"/>
                <w:szCs w:val="24"/>
                <w:lang w:eastAsia="zh-CN"/>
              </w:rPr>
            </w:pPr>
          </w:p>
        </w:tc>
        <w:tc>
          <w:tcPr>
            <w:tcW w:w="7318" w:type="dxa"/>
            <w:noWrap w:val="0"/>
            <w:vAlign w:val="center"/>
          </w:tcPr>
          <w:p w14:paraId="6634A229">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cs="微软雅黑"/>
                <w:sz w:val="24"/>
                <w:szCs w:val="24"/>
                <w:lang w:eastAsia="zh-CN"/>
              </w:rPr>
              <w:t>、支持多院区、一院两区等情况分布部署及监控。</w:t>
            </w:r>
          </w:p>
        </w:tc>
      </w:tr>
      <w:tr w14:paraId="3EF4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E200125">
            <w:pPr>
              <w:pStyle w:val="199"/>
              <w:spacing w:line="460" w:lineRule="exact"/>
              <w:rPr>
                <w:rFonts w:ascii="宋体" w:hAnsi="宋体" w:eastAsia="宋体"/>
                <w:sz w:val="24"/>
                <w:szCs w:val="24"/>
                <w:lang w:eastAsia="zh-CN"/>
              </w:rPr>
            </w:pPr>
          </w:p>
        </w:tc>
        <w:tc>
          <w:tcPr>
            <w:tcW w:w="7318" w:type="dxa"/>
            <w:noWrap w:val="0"/>
            <w:vAlign w:val="center"/>
          </w:tcPr>
          <w:p w14:paraId="70DC4956">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cs="微软雅黑"/>
                <w:sz w:val="24"/>
                <w:szCs w:val="24"/>
                <w:lang w:eastAsia="zh-CN"/>
              </w:rPr>
              <w:t>、系统应具备对应用程序、数据库访问者、访问者</w:t>
            </w:r>
            <w:r>
              <w:rPr>
                <w:rFonts w:hint="eastAsia" w:ascii="宋体" w:hAnsi="宋体" w:eastAsia="宋体"/>
                <w:sz w:val="24"/>
                <w:szCs w:val="24"/>
                <w:lang w:eastAsia="zh-CN"/>
              </w:rPr>
              <w:t>IP</w:t>
            </w:r>
            <w:r>
              <w:rPr>
                <w:rFonts w:hint="eastAsia" w:ascii="宋体" w:hAnsi="宋体" w:eastAsia="宋体" w:cs="微软雅黑"/>
                <w:sz w:val="24"/>
                <w:szCs w:val="24"/>
                <w:lang w:eastAsia="zh-CN"/>
              </w:rPr>
              <w:t>地址等的统计功能。并能提供按月统计每天的数据接口流量，统计出每月最大流量和最小流量的日期、终端、应用程序等，且形成趋势图。</w:t>
            </w:r>
          </w:p>
        </w:tc>
      </w:tr>
      <w:tr w14:paraId="420A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7CC95B4">
            <w:pPr>
              <w:pStyle w:val="199"/>
              <w:spacing w:line="460" w:lineRule="exact"/>
              <w:rPr>
                <w:rFonts w:ascii="宋体" w:hAnsi="宋体" w:eastAsia="宋体"/>
                <w:sz w:val="24"/>
                <w:szCs w:val="24"/>
                <w:lang w:eastAsia="zh-CN"/>
              </w:rPr>
            </w:pPr>
          </w:p>
        </w:tc>
        <w:tc>
          <w:tcPr>
            <w:tcW w:w="7318" w:type="dxa"/>
            <w:noWrap w:val="0"/>
            <w:vAlign w:val="center"/>
          </w:tcPr>
          <w:p w14:paraId="6C303DA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cs="微软雅黑"/>
                <w:sz w:val="24"/>
                <w:szCs w:val="24"/>
                <w:lang w:eastAsia="zh-CN"/>
              </w:rPr>
              <w:t>、支持多种部署方式（串接</w:t>
            </w:r>
            <w:r>
              <w:rPr>
                <w:rFonts w:hint="eastAsia" w:ascii="宋体" w:hAnsi="宋体" w:eastAsia="宋体"/>
                <w:sz w:val="24"/>
                <w:szCs w:val="24"/>
                <w:lang w:eastAsia="zh-CN"/>
              </w:rPr>
              <w:t>/</w:t>
            </w:r>
            <w:r>
              <w:rPr>
                <w:rFonts w:hint="eastAsia" w:ascii="宋体" w:hAnsi="宋体" w:eastAsia="宋体" w:cs="微软雅黑"/>
                <w:sz w:val="24"/>
                <w:szCs w:val="24"/>
                <w:lang w:eastAsia="zh-CN"/>
              </w:rPr>
              <w:t>并接）都能够阻止客户端进行疑似的统方行为。</w:t>
            </w:r>
          </w:p>
        </w:tc>
      </w:tr>
      <w:tr w14:paraId="468C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DF09D5F">
            <w:pPr>
              <w:pStyle w:val="199"/>
              <w:spacing w:line="460" w:lineRule="exact"/>
              <w:rPr>
                <w:rFonts w:ascii="宋体" w:hAnsi="宋体" w:eastAsia="宋体"/>
                <w:sz w:val="24"/>
                <w:szCs w:val="24"/>
                <w:lang w:eastAsia="zh-CN"/>
              </w:rPr>
            </w:pPr>
          </w:p>
        </w:tc>
        <w:tc>
          <w:tcPr>
            <w:tcW w:w="7318" w:type="dxa"/>
            <w:noWrap w:val="0"/>
            <w:vAlign w:val="center"/>
          </w:tcPr>
          <w:p w14:paraId="5301B5A8">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6</w:t>
            </w:r>
            <w:r>
              <w:rPr>
                <w:rFonts w:hint="eastAsia" w:ascii="宋体" w:hAnsi="宋体" w:eastAsia="宋体" w:cs="微软雅黑"/>
                <w:sz w:val="24"/>
                <w:szCs w:val="24"/>
                <w:lang w:eastAsia="zh-CN"/>
              </w:rPr>
              <w:t>、系统支持采用旁路部署方式，不需要更改现有网络结构、服务器相关配置，系统运行不得影响现有网络和业务的正常运行。系统应能独立完成审计数据采集，不依赖于数据库自身审计日志系统，不得在现有服务器上安装可能带来风险的程序。</w:t>
            </w:r>
          </w:p>
        </w:tc>
      </w:tr>
      <w:tr w14:paraId="74531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36E8FEA">
            <w:pPr>
              <w:pStyle w:val="199"/>
              <w:spacing w:line="460" w:lineRule="exact"/>
              <w:rPr>
                <w:rFonts w:ascii="宋体" w:hAnsi="宋体" w:eastAsia="宋体"/>
                <w:sz w:val="24"/>
                <w:szCs w:val="24"/>
                <w:lang w:eastAsia="zh-CN"/>
              </w:rPr>
            </w:pPr>
          </w:p>
        </w:tc>
        <w:tc>
          <w:tcPr>
            <w:tcW w:w="7318" w:type="dxa"/>
            <w:noWrap w:val="0"/>
            <w:vAlign w:val="center"/>
          </w:tcPr>
          <w:p w14:paraId="31DE1848">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7</w:t>
            </w:r>
            <w:r>
              <w:rPr>
                <w:rFonts w:hint="eastAsia" w:ascii="宋体" w:hAnsi="宋体" w:eastAsia="宋体" w:cs="微软雅黑"/>
                <w:sz w:val="24"/>
                <w:szCs w:val="24"/>
                <w:lang w:eastAsia="zh-CN"/>
              </w:rPr>
              <w:t>、系统确保最小报警监控时间间隔为</w:t>
            </w:r>
            <w:r>
              <w:rPr>
                <w:rFonts w:hint="eastAsia" w:ascii="宋体" w:hAnsi="宋体" w:eastAsia="宋体"/>
                <w:sz w:val="24"/>
                <w:szCs w:val="24"/>
                <w:lang w:eastAsia="zh-CN"/>
              </w:rPr>
              <w:t>5</w:t>
            </w:r>
            <w:r>
              <w:rPr>
                <w:rFonts w:hint="eastAsia" w:ascii="宋体" w:hAnsi="宋体" w:eastAsia="宋体" w:cs="微软雅黑"/>
                <w:sz w:val="24"/>
                <w:szCs w:val="24"/>
                <w:lang w:eastAsia="zh-CN"/>
              </w:rPr>
              <w:t>秒，保证统方事件的及时告警。</w:t>
            </w:r>
          </w:p>
        </w:tc>
      </w:tr>
      <w:tr w14:paraId="68F1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04DF6A8">
            <w:pPr>
              <w:pStyle w:val="199"/>
              <w:spacing w:line="460" w:lineRule="exact"/>
              <w:rPr>
                <w:rFonts w:ascii="宋体" w:hAnsi="宋体" w:eastAsia="宋体"/>
                <w:sz w:val="24"/>
                <w:szCs w:val="24"/>
                <w:lang w:eastAsia="zh-CN"/>
              </w:rPr>
            </w:pPr>
          </w:p>
        </w:tc>
        <w:tc>
          <w:tcPr>
            <w:tcW w:w="7318" w:type="dxa"/>
            <w:noWrap w:val="0"/>
            <w:vAlign w:val="center"/>
          </w:tcPr>
          <w:p w14:paraId="4B61A89C">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8</w:t>
            </w:r>
            <w:r>
              <w:rPr>
                <w:rFonts w:hint="eastAsia" w:ascii="宋体" w:hAnsi="宋体" w:eastAsia="宋体" w:cs="微软雅黑"/>
                <w:sz w:val="24"/>
                <w:szCs w:val="24"/>
                <w:lang w:eastAsia="zh-CN"/>
              </w:rPr>
              <w:t>、系统的时间可以和关键服务器中的数据库的时间进行同步，确保记录时间的一致性。</w:t>
            </w:r>
          </w:p>
        </w:tc>
      </w:tr>
      <w:tr w14:paraId="7EE9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998C514">
            <w:pPr>
              <w:pStyle w:val="199"/>
              <w:spacing w:line="460" w:lineRule="exact"/>
              <w:rPr>
                <w:rFonts w:ascii="宋体" w:hAnsi="宋体" w:eastAsia="宋体"/>
                <w:sz w:val="24"/>
                <w:szCs w:val="24"/>
                <w:lang w:eastAsia="zh-CN"/>
              </w:rPr>
            </w:pPr>
          </w:p>
        </w:tc>
        <w:tc>
          <w:tcPr>
            <w:tcW w:w="7318" w:type="dxa"/>
            <w:noWrap w:val="0"/>
            <w:vAlign w:val="center"/>
          </w:tcPr>
          <w:p w14:paraId="52ADDE60">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9</w:t>
            </w:r>
            <w:r>
              <w:rPr>
                <w:rFonts w:hint="eastAsia" w:ascii="宋体" w:hAnsi="宋体" w:eastAsia="宋体" w:cs="微软雅黑"/>
                <w:sz w:val="24"/>
                <w:szCs w:val="24"/>
                <w:lang w:eastAsia="zh-CN"/>
              </w:rPr>
              <w:t>、支持加密方式的数据库连接信息分析。</w:t>
            </w:r>
          </w:p>
        </w:tc>
      </w:tr>
      <w:tr w14:paraId="17A9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A73AF7B">
            <w:pPr>
              <w:pStyle w:val="199"/>
              <w:spacing w:line="460" w:lineRule="exact"/>
              <w:rPr>
                <w:rFonts w:ascii="宋体" w:hAnsi="宋体" w:eastAsia="宋体"/>
                <w:sz w:val="24"/>
                <w:szCs w:val="24"/>
                <w:lang w:eastAsia="zh-CN"/>
              </w:rPr>
            </w:pPr>
          </w:p>
        </w:tc>
        <w:tc>
          <w:tcPr>
            <w:tcW w:w="7318" w:type="dxa"/>
            <w:noWrap w:val="0"/>
            <w:vAlign w:val="center"/>
          </w:tcPr>
          <w:p w14:paraId="0D3E3DC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10</w:t>
            </w:r>
            <w:r>
              <w:rPr>
                <w:rFonts w:hint="eastAsia" w:ascii="宋体" w:hAnsi="宋体" w:eastAsia="宋体" w:cs="微软雅黑"/>
                <w:sz w:val="24"/>
                <w:szCs w:val="24"/>
                <w:lang w:eastAsia="zh-CN"/>
              </w:rPr>
              <w:t>、</w:t>
            </w:r>
            <w:r>
              <w:rPr>
                <w:rFonts w:hint="eastAsia" w:ascii="宋体" w:hAnsi="宋体" w:eastAsia="宋体" w:cs="微软雅黑"/>
                <w:sz w:val="24"/>
                <w:szCs w:val="24"/>
              </w:rPr>
              <w:t>支持主流数据库，必须包括的有：</w:t>
            </w:r>
            <w:r>
              <w:rPr>
                <w:rFonts w:hint="eastAsia" w:ascii="宋体" w:hAnsi="宋体" w:eastAsia="宋体"/>
                <w:sz w:val="24"/>
                <w:szCs w:val="24"/>
              </w:rPr>
              <w:t>Oracle</w:t>
            </w:r>
            <w:r>
              <w:rPr>
                <w:rFonts w:hint="eastAsia" w:ascii="宋体" w:hAnsi="宋体" w:eastAsia="宋体" w:cs="微软雅黑"/>
                <w:sz w:val="24"/>
                <w:szCs w:val="24"/>
              </w:rPr>
              <w:t>、</w:t>
            </w:r>
            <w:r>
              <w:rPr>
                <w:rFonts w:hint="eastAsia" w:ascii="宋体" w:hAnsi="宋体" w:eastAsia="宋体"/>
                <w:sz w:val="24"/>
                <w:szCs w:val="24"/>
              </w:rPr>
              <w:t>SQL-Server</w:t>
            </w:r>
            <w:r>
              <w:rPr>
                <w:rFonts w:hint="eastAsia" w:ascii="宋体" w:hAnsi="宋体" w:eastAsia="宋体" w:cs="微软雅黑"/>
                <w:sz w:val="24"/>
                <w:szCs w:val="24"/>
              </w:rPr>
              <w:t>、</w:t>
            </w:r>
            <w:r>
              <w:rPr>
                <w:rFonts w:hint="eastAsia" w:ascii="宋体" w:hAnsi="宋体" w:eastAsia="宋体"/>
                <w:sz w:val="24"/>
                <w:szCs w:val="24"/>
              </w:rPr>
              <w:t>DB2</w:t>
            </w:r>
            <w:r>
              <w:rPr>
                <w:rFonts w:hint="eastAsia" w:ascii="宋体" w:hAnsi="宋体" w:eastAsia="宋体" w:cs="微软雅黑"/>
                <w:sz w:val="24"/>
                <w:szCs w:val="24"/>
              </w:rPr>
              <w:t>、</w:t>
            </w:r>
            <w:r>
              <w:rPr>
                <w:rFonts w:hint="eastAsia" w:ascii="宋体" w:hAnsi="宋体" w:eastAsia="宋体"/>
                <w:sz w:val="24"/>
                <w:szCs w:val="24"/>
              </w:rPr>
              <w:t>Sybase</w:t>
            </w:r>
            <w:r>
              <w:rPr>
                <w:rFonts w:hint="eastAsia" w:ascii="宋体" w:hAnsi="宋体" w:eastAsia="宋体" w:cs="微软雅黑"/>
                <w:sz w:val="24"/>
                <w:szCs w:val="24"/>
              </w:rPr>
              <w:t>、</w:t>
            </w:r>
            <w:r>
              <w:rPr>
                <w:rFonts w:hint="eastAsia" w:ascii="宋体" w:hAnsi="宋体" w:eastAsia="宋体"/>
                <w:sz w:val="24"/>
                <w:szCs w:val="24"/>
              </w:rPr>
              <w:t>MySQL</w:t>
            </w:r>
            <w:r>
              <w:rPr>
                <w:rFonts w:hint="eastAsia" w:ascii="宋体" w:hAnsi="宋体" w:eastAsia="宋体" w:cs="微软雅黑"/>
                <w:sz w:val="24"/>
                <w:szCs w:val="24"/>
              </w:rPr>
              <w:t>、</w:t>
            </w:r>
            <w:r>
              <w:rPr>
                <w:rFonts w:hint="eastAsia" w:ascii="宋体" w:hAnsi="宋体" w:eastAsia="宋体"/>
                <w:sz w:val="24"/>
                <w:szCs w:val="24"/>
              </w:rPr>
              <w:t>PostgreSQL</w:t>
            </w:r>
            <w:r>
              <w:rPr>
                <w:rFonts w:hint="eastAsia" w:ascii="宋体" w:hAnsi="宋体" w:eastAsia="宋体" w:cs="微软雅黑"/>
                <w:sz w:val="24"/>
                <w:szCs w:val="24"/>
              </w:rPr>
              <w:t>、达梦、人大金仓、</w:t>
            </w:r>
            <w:r>
              <w:rPr>
                <w:rFonts w:hint="eastAsia" w:ascii="宋体" w:hAnsi="宋体" w:eastAsia="宋体"/>
                <w:sz w:val="24"/>
                <w:szCs w:val="24"/>
              </w:rPr>
              <w:t>Hbase</w:t>
            </w:r>
            <w:r>
              <w:rPr>
                <w:rFonts w:hint="eastAsia" w:ascii="宋体" w:hAnsi="宋体" w:eastAsia="宋体" w:cs="微软雅黑"/>
                <w:sz w:val="24"/>
                <w:szCs w:val="24"/>
              </w:rPr>
              <w:t>、</w:t>
            </w:r>
            <w:r>
              <w:rPr>
                <w:rFonts w:hint="eastAsia" w:ascii="宋体" w:hAnsi="宋体" w:eastAsia="宋体"/>
                <w:sz w:val="24"/>
                <w:szCs w:val="24"/>
              </w:rPr>
              <w:t>Caché</w:t>
            </w:r>
            <w:r>
              <w:rPr>
                <w:rFonts w:hint="eastAsia" w:ascii="宋体" w:hAnsi="宋体" w:eastAsia="宋体" w:cs="微软雅黑"/>
                <w:sz w:val="24"/>
                <w:szCs w:val="24"/>
              </w:rPr>
              <w:t>。</w:t>
            </w:r>
            <w:r>
              <w:rPr>
                <w:rFonts w:hint="eastAsia" w:ascii="宋体" w:hAnsi="宋体" w:eastAsia="宋体" w:cs="微软雅黑"/>
                <w:sz w:val="24"/>
                <w:szCs w:val="24"/>
                <w:lang w:eastAsia="zh-CN"/>
              </w:rPr>
              <w:t>必须至少支持对纪检监控和审计要求相关的医嘱、药品、耗材等的审计和监控</w:t>
            </w:r>
            <w:r>
              <w:rPr>
                <w:rFonts w:hint="eastAsia" w:ascii="宋体" w:hAnsi="宋体" w:eastAsia="宋体" w:cs="微软雅黑"/>
                <w:bCs/>
                <w:sz w:val="24"/>
                <w:szCs w:val="24"/>
                <w:lang w:eastAsia="zh-CN"/>
              </w:rPr>
              <w:t>（</w:t>
            </w:r>
            <w:r>
              <w:rPr>
                <w:rFonts w:hint="eastAsia" w:ascii="宋体" w:hAnsi="宋体" w:eastAsia="宋体" w:cs="微软雅黑"/>
                <w:b/>
                <w:bCs/>
                <w:sz w:val="24"/>
                <w:szCs w:val="24"/>
                <w:lang w:eastAsia="zh-CN"/>
              </w:rPr>
              <w:t>提供产品功能截图，并加盖供应商公章或电子章</w:t>
            </w:r>
            <w:r>
              <w:rPr>
                <w:rFonts w:hint="eastAsia" w:ascii="宋体" w:hAnsi="宋体" w:eastAsia="宋体" w:cs="微软雅黑"/>
                <w:bCs/>
                <w:sz w:val="24"/>
                <w:szCs w:val="24"/>
                <w:lang w:eastAsia="zh-CN"/>
              </w:rPr>
              <w:t>）。</w:t>
            </w:r>
          </w:p>
        </w:tc>
      </w:tr>
      <w:tr w14:paraId="4201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1A7DAE23">
            <w:pPr>
              <w:pStyle w:val="199"/>
              <w:spacing w:line="460" w:lineRule="exact"/>
              <w:rPr>
                <w:rFonts w:ascii="宋体" w:hAnsi="宋体" w:eastAsia="宋体"/>
                <w:sz w:val="24"/>
                <w:szCs w:val="24"/>
                <w:lang w:eastAsia="zh-CN"/>
              </w:rPr>
            </w:pPr>
          </w:p>
        </w:tc>
        <w:tc>
          <w:tcPr>
            <w:tcW w:w="7318" w:type="dxa"/>
            <w:noWrap w:val="0"/>
            <w:vAlign w:val="center"/>
          </w:tcPr>
          <w:p w14:paraId="0D013381">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11</w:t>
            </w:r>
            <w:r>
              <w:rPr>
                <w:rFonts w:hint="eastAsia" w:ascii="宋体" w:hAnsi="宋体" w:eastAsia="宋体" w:cs="微软雅黑"/>
                <w:sz w:val="24"/>
                <w:szCs w:val="24"/>
                <w:lang w:eastAsia="zh-CN"/>
              </w:rPr>
              <w:t>、具备用户行为记录功能，记录用户所有的操作（业务访问、系统维护、策略配置等）。</w:t>
            </w:r>
          </w:p>
        </w:tc>
      </w:tr>
      <w:tr w14:paraId="6D40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0A64346">
            <w:pPr>
              <w:pStyle w:val="199"/>
              <w:spacing w:line="460" w:lineRule="exact"/>
              <w:rPr>
                <w:rFonts w:ascii="宋体" w:hAnsi="宋体" w:eastAsia="宋体"/>
                <w:sz w:val="24"/>
                <w:szCs w:val="24"/>
                <w:lang w:eastAsia="zh-CN"/>
              </w:rPr>
            </w:pPr>
          </w:p>
        </w:tc>
        <w:tc>
          <w:tcPr>
            <w:tcW w:w="7318" w:type="dxa"/>
            <w:noWrap w:val="0"/>
            <w:vAlign w:val="center"/>
          </w:tcPr>
          <w:p w14:paraId="7D078D72">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12</w:t>
            </w:r>
            <w:r>
              <w:rPr>
                <w:rFonts w:hint="eastAsia" w:ascii="宋体" w:hAnsi="宋体" w:eastAsia="宋体" w:cs="微软雅黑"/>
                <w:sz w:val="24"/>
                <w:szCs w:val="24"/>
                <w:lang w:eastAsia="zh-CN"/>
              </w:rPr>
              <w:t>、系统从业务流程角度入手，结合核心数据特征，形成高度集成的</w:t>
            </w:r>
            <w:r>
              <w:rPr>
                <w:rFonts w:ascii="宋体" w:hAnsi="宋体" w:eastAsia="宋体" w:cs="Arial"/>
                <w:sz w:val="24"/>
                <w:szCs w:val="24"/>
                <w:lang w:eastAsia="zh-CN"/>
              </w:rPr>
              <w:t>“</w:t>
            </w:r>
            <w:r>
              <w:rPr>
                <w:rFonts w:hint="eastAsia" w:ascii="宋体" w:hAnsi="宋体" w:eastAsia="宋体" w:cs="微软雅黑"/>
                <w:sz w:val="24"/>
                <w:szCs w:val="24"/>
                <w:lang w:eastAsia="zh-CN"/>
              </w:rPr>
              <w:t>事前</w:t>
            </w:r>
            <w:r>
              <w:rPr>
                <w:rFonts w:hint="eastAsia" w:ascii="宋体" w:hAnsi="宋体" w:eastAsia="宋体"/>
                <w:sz w:val="24"/>
                <w:szCs w:val="24"/>
                <w:lang w:eastAsia="zh-CN"/>
              </w:rPr>
              <w:t>+</w:t>
            </w:r>
            <w:r>
              <w:rPr>
                <w:rFonts w:hint="eastAsia" w:ascii="宋体" w:hAnsi="宋体" w:eastAsia="宋体" w:cs="微软雅黑"/>
                <w:sz w:val="24"/>
                <w:szCs w:val="24"/>
                <w:lang w:eastAsia="zh-CN"/>
              </w:rPr>
              <w:t>事中</w:t>
            </w:r>
            <w:r>
              <w:rPr>
                <w:rFonts w:hint="eastAsia" w:ascii="宋体" w:hAnsi="宋体" w:eastAsia="宋体"/>
                <w:sz w:val="24"/>
                <w:szCs w:val="24"/>
                <w:lang w:eastAsia="zh-CN"/>
              </w:rPr>
              <w:t>+</w:t>
            </w:r>
            <w:r>
              <w:rPr>
                <w:rFonts w:hint="eastAsia" w:ascii="宋体" w:hAnsi="宋体" w:eastAsia="宋体" w:cs="微软雅黑"/>
                <w:sz w:val="24"/>
                <w:szCs w:val="24"/>
                <w:lang w:eastAsia="zh-CN"/>
              </w:rPr>
              <w:t>事后</w:t>
            </w:r>
            <w:r>
              <w:rPr>
                <w:rFonts w:ascii="宋体" w:hAnsi="宋体" w:eastAsia="宋体" w:cs="Arial"/>
                <w:sz w:val="24"/>
                <w:szCs w:val="24"/>
                <w:lang w:eastAsia="zh-CN"/>
              </w:rPr>
              <w:t>”</w:t>
            </w:r>
            <w:r>
              <w:rPr>
                <w:rFonts w:hint="eastAsia" w:ascii="宋体" w:hAnsi="宋体" w:eastAsia="宋体" w:cs="微软雅黑"/>
                <w:sz w:val="24"/>
                <w:szCs w:val="24"/>
                <w:lang w:eastAsia="zh-CN"/>
              </w:rPr>
              <w:t>数据防护手段。</w:t>
            </w:r>
          </w:p>
        </w:tc>
      </w:tr>
      <w:tr w14:paraId="1784D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71678EB">
            <w:pPr>
              <w:pStyle w:val="199"/>
              <w:spacing w:line="460" w:lineRule="exact"/>
              <w:rPr>
                <w:rFonts w:ascii="宋体" w:hAnsi="宋体" w:eastAsia="宋体"/>
                <w:sz w:val="24"/>
                <w:szCs w:val="24"/>
                <w:lang w:eastAsia="zh-CN"/>
              </w:rPr>
            </w:pPr>
          </w:p>
        </w:tc>
        <w:tc>
          <w:tcPr>
            <w:tcW w:w="7318" w:type="dxa"/>
            <w:noWrap w:val="0"/>
            <w:vAlign w:val="center"/>
          </w:tcPr>
          <w:p w14:paraId="5706A51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13</w:t>
            </w:r>
            <w:r>
              <w:rPr>
                <w:rFonts w:hint="eastAsia" w:ascii="宋体" w:hAnsi="宋体" w:eastAsia="宋体" w:cs="微软雅黑"/>
                <w:sz w:val="24"/>
                <w:szCs w:val="24"/>
                <w:lang w:eastAsia="zh-CN"/>
              </w:rPr>
              <w:t>、系统配置文件支持导入、导出。系统支持在线升级功能，通过厂家发布的升级包可在线对系统进行软件升级和规则库升级。</w:t>
            </w:r>
          </w:p>
        </w:tc>
      </w:tr>
      <w:tr w14:paraId="1FBC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1529C77">
            <w:pPr>
              <w:pStyle w:val="199"/>
              <w:spacing w:line="460" w:lineRule="exact"/>
              <w:rPr>
                <w:rFonts w:ascii="宋体" w:hAnsi="宋体" w:eastAsia="宋体"/>
                <w:sz w:val="24"/>
                <w:szCs w:val="24"/>
                <w:lang w:eastAsia="zh-CN"/>
              </w:rPr>
            </w:pPr>
          </w:p>
        </w:tc>
        <w:tc>
          <w:tcPr>
            <w:tcW w:w="7318" w:type="dxa"/>
            <w:noWrap w:val="0"/>
            <w:vAlign w:val="center"/>
          </w:tcPr>
          <w:p w14:paraId="5FB2369B">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14</w:t>
            </w:r>
            <w:r>
              <w:rPr>
                <w:rFonts w:hint="eastAsia" w:ascii="宋体" w:hAnsi="宋体" w:eastAsia="宋体" w:cs="微软雅黑"/>
                <w:sz w:val="24"/>
                <w:szCs w:val="24"/>
                <w:lang w:eastAsia="zh-CN"/>
              </w:rPr>
              <w:t>、采用</w:t>
            </w:r>
            <w:r>
              <w:rPr>
                <w:rFonts w:hint="eastAsia" w:ascii="宋体" w:hAnsi="宋体" w:eastAsia="宋体"/>
                <w:sz w:val="24"/>
                <w:szCs w:val="24"/>
                <w:lang w:eastAsia="zh-CN"/>
              </w:rPr>
              <w:t>B/S</w:t>
            </w:r>
            <w:r>
              <w:rPr>
                <w:rFonts w:hint="eastAsia" w:ascii="宋体" w:hAnsi="宋体" w:eastAsia="宋体" w:cs="微软雅黑"/>
                <w:sz w:val="24"/>
                <w:szCs w:val="24"/>
                <w:lang w:eastAsia="zh-CN"/>
              </w:rPr>
              <w:t>架构（兼容不同种类浏览器），提供中文</w:t>
            </w:r>
            <w:r>
              <w:rPr>
                <w:rFonts w:hint="eastAsia" w:ascii="宋体" w:hAnsi="宋体" w:eastAsia="宋体"/>
                <w:sz w:val="24"/>
                <w:szCs w:val="24"/>
                <w:lang w:eastAsia="zh-CN"/>
              </w:rPr>
              <w:t>WEB</w:t>
            </w:r>
            <w:r>
              <w:rPr>
                <w:rFonts w:hint="eastAsia" w:ascii="宋体" w:hAnsi="宋体" w:eastAsia="宋体" w:cs="微软雅黑"/>
                <w:sz w:val="24"/>
                <w:szCs w:val="24"/>
                <w:lang w:eastAsia="zh-CN"/>
              </w:rPr>
              <w:t>管理界面以便于管理。并应可以根据不同的安全级别采用不同的实时告警响应方式，包括记录、消息、鸣音、邮件等，并能支持短信平台。</w:t>
            </w:r>
          </w:p>
        </w:tc>
      </w:tr>
      <w:tr w14:paraId="15BA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46E3CC38">
            <w:pPr>
              <w:pStyle w:val="199"/>
              <w:spacing w:line="460" w:lineRule="exact"/>
              <w:rPr>
                <w:rFonts w:ascii="宋体" w:hAnsi="宋体" w:eastAsia="宋体"/>
                <w:sz w:val="24"/>
                <w:szCs w:val="24"/>
                <w:lang w:eastAsia="zh-CN"/>
              </w:rPr>
            </w:pPr>
          </w:p>
        </w:tc>
        <w:tc>
          <w:tcPr>
            <w:tcW w:w="7318" w:type="dxa"/>
            <w:noWrap w:val="0"/>
            <w:vAlign w:val="center"/>
          </w:tcPr>
          <w:p w14:paraId="7FF968B6">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15</w:t>
            </w:r>
            <w:r>
              <w:rPr>
                <w:rFonts w:hint="eastAsia" w:ascii="宋体" w:hAnsi="宋体" w:eastAsia="宋体" w:cs="微软雅黑"/>
                <w:sz w:val="24"/>
                <w:szCs w:val="24"/>
                <w:lang w:eastAsia="zh-CN"/>
              </w:rPr>
              <w:t>、审计数据能永久保存，并支持外接存储设备进行备份。数据进行加密保管，只能通过专门工具进行恢复和查询浏览。支持数据自动备份、手动备份且可修改备份策略。</w:t>
            </w:r>
          </w:p>
        </w:tc>
      </w:tr>
      <w:tr w14:paraId="14F8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restart"/>
            <w:noWrap w:val="0"/>
            <w:vAlign w:val="center"/>
          </w:tcPr>
          <w:p w14:paraId="42412E1F">
            <w:pPr>
              <w:pStyle w:val="199"/>
              <w:spacing w:line="460" w:lineRule="exact"/>
              <w:rPr>
                <w:rFonts w:ascii="宋体" w:hAnsi="宋体" w:eastAsia="宋体"/>
                <w:sz w:val="24"/>
                <w:szCs w:val="24"/>
                <w:lang w:eastAsia="zh-CN"/>
              </w:rPr>
            </w:pPr>
            <w:r>
              <w:rPr>
                <w:rStyle w:val="213"/>
                <w:rFonts w:hint="eastAsia" w:ascii="宋体" w:hAnsi="宋体" w:cs="宋体"/>
                <w:b/>
                <w:bCs/>
                <w:color w:val="000000"/>
                <w:sz w:val="24"/>
                <w:szCs w:val="24"/>
              </w:rPr>
              <w:t>卫健集中管理平台</w:t>
            </w:r>
          </w:p>
        </w:tc>
        <w:tc>
          <w:tcPr>
            <w:tcW w:w="7318" w:type="dxa"/>
            <w:noWrap w:val="0"/>
            <w:vAlign w:val="center"/>
          </w:tcPr>
          <w:p w14:paraId="6B08E166">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16</w:t>
            </w:r>
            <w:r>
              <w:rPr>
                <w:rFonts w:hint="eastAsia" w:ascii="宋体" w:hAnsi="宋体" w:eastAsia="宋体" w:cs="微软雅黑"/>
                <w:sz w:val="24"/>
                <w:szCs w:val="24"/>
                <w:lang w:eastAsia="zh-CN"/>
              </w:rPr>
              <w:t>、定时自动获取各下属医疗机构防统方系统中的告警信息，生成各单位防统方系统的审计报告。</w:t>
            </w:r>
            <w:r>
              <w:rPr>
                <w:rFonts w:hint="eastAsia" w:ascii="宋体" w:hAnsi="宋体" w:eastAsia="宋体" w:cs="微软雅黑"/>
                <w:bCs/>
                <w:sz w:val="24"/>
                <w:szCs w:val="24"/>
                <w:lang w:eastAsia="zh-CN"/>
              </w:rPr>
              <w:t>（</w:t>
            </w:r>
            <w:r>
              <w:rPr>
                <w:rFonts w:hint="eastAsia" w:ascii="宋体" w:hAnsi="宋体" w:eastAsia="宋体" w:cs="微软雅黑"/>
                <w:b/>
                <w:bCs/>
                <w:sz w:val="24"/>
                <w:szCs w:val="24"/>
                <w:lang w:eastAsia="zh-CN"/>
              </w:rPr>
              <w:t>提供产品功能截图，并加盖供应商公章或电子章</w:t>
            </w:r>
            <w:r>
              <w:rPr>
                <w:rFonts w:hint="eastAsia" w:ascii="宋体" w:hAnsi="宋体" w:eastAsia="宋体" w:cs="微软雅黑"/>
                <w:bCs/>
                <w:sz w:val="24"/>
                <w:szCs w:val="24"/>
                <w:lang w:eastAsia="zh-CN"/>
              </w:rPr>
              <w:t>）。</w:t>
            </w:r>
          </w:p>
        </w:tc>
      </w:tr>
      <w:tr w14:paraId="277B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002E478">
            <w:pPr>
              <w:pStyle w:val="199"/>
              <w:spacing w:line="460" w:lineRule="exact"/>
              <w:rPr>
                <w:rFonts w:ascii="宋体" w:hAnsi="宋体" w:eastAsia="宋体"/>
                <w:sz w:val="24"/>
                <w:szCs w:val="24"/>
                <w:lang w:eastAsia="zh-CN"/>
              </w:rPr>
            </w:pPr>
          </w:p>
        </w:tc>
        <w:tc>
          <w:tcPr>
            <w:tcW w:w="7318" w:type="dxa"/>
            <w:noWrap w:val="0"/>
            <w:vAlign w:val="center"/>
          </w:tcPr>
          <w:p w14:paraId="673E2F2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17</w:t>
            </w:r>
            <w:r>
              <w:rPr>
                <w:rFonts w:hint="eastAsia" w:ascii="宋体" w:hAnsi="宋体" w:eastAsia="宋体" w:cs="微软雅黑"/>
                <w:sz w:val="24"/>
                <w:szCs w:val="24"/>
                <w:lang w:eastAsia="zh-CN"/>
              </w:rPr>
              <w:t>、能够在卫健委集中管理中心执行医院防统方系统审计报表中的语句，还原语句内容。</w:t>
            </w:r>
            <w:r>
              <w:rPr>
                <w:rFonts w:hint="eastAsia" w:ascii="宋体" w:hAnsi="宋体" w:eastAsia="宋体" w:cs="微软雅黑"/>
                <w:bCs/>
                <w:sz w:val="24"/>
                <w:szCs w:val="24"/>
                <w:lang w:eastAsia="zh-CN"/>
              </w:rPr>
              <w:t>（</w:t>
            </w:r>
            <w:r>
              <w:rPr>
                <w:rFonts w:hint="eastAsia" w:ascii="宋体" w:hAnsi="宋体" w:eastAsia="宋体" w:cs="微软雅黑"/>
                <w:b/>
                <w:bCs/>
                <w:sz w:val="24"/>
                <w:szCs w:val="24"/>
                <w:lang w:eastAsia="zh-CN"/>
              </w:rPr>
              <w:t>提供产品功能截图，并加盖供应商公章或电子章</w:t>
            </w:r>
            <w:r>
              <w:rPr>
                <w:rFonts w:hint="eastAsia" w:ascii="宋体" w:hAnsi="宋体" w:eastAsia="宋体" w:cs="微软雅黑"/>
                <w:bCs/>
                <w:sz w:val="24"/>
                <w:szCs w:val="24"/>
                <w:lang w:eastAsia="zh-CN"/>
              </w:rPr>
              <w:t>）。</w:t>
            </w:r>
          </w:p>
        </w:tc>
      </w:tr>
      <w:tr w14:paraId="375E5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D9DEB73">
            <w:pPr>
              <w:pStyle w:val="199"/>
              <w:spacing w:line="460" w:lineRule="exact"/>
              <w:rPr>
                <w:rFonts w:ascii="宋体" w:hAnsi="宋体" w:eastAsia="宋体"/>
                <w:sz w:val="24"/>
                <w:szCs w:val="24"/>
                <w:lang w:eastAsia="zh-CN"/>
              </w:rPr>
            </w:pPr>
          </w:p>
        </w:tc>
        <w:tc>
          <w:tcPr>
            <w:tcW w:w="7318" w:type="dxa"/>
            <w:noWrap w:val="0"/>
            <w:vAlign w:val="center"/>
          </w:tcPr>
          <w:p w14:paraId="6D0A35E4">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18</w:t>
            </w:r>
            <w:r>
              <w:rPr>
                <w:rFonts w:hint="eastAsia" w:ascii="宋体" w:hAnsi="宋体" w:eastAsia="宋体" w:cs="微软雅黑"/>
                <w:sz w:val="24"/>
                <w:szCs w:val="24"/>
                <w:lang w:eastAsia="zh-CN"/>
              </w:rPr>
              <w:t>、针对审计报告中的统方语句可以跟踪到发出这条语句的机器</w:t>
            </w:r>
            <w:r>
              <w:rPr>
                <w:rFonts w:hint="eastAsia" w:ascii="宋体" w:hAnsi="宋体" w:eastAsia="宋体"/>
                <w:sz w:val="24"/>
                <w:szCs w:val="24"/>
                <w:lang w:eastAsia="zh-CN"/>
              </w:rPr>
              <w:t>IP</w:t>
            </w:r>
            <w:r>
              <w:rPr>
                <w:rFonts w:hint="eastAsia" w:ascii="宋体" w:hAnsi="宋体" w:eastAsia="宋体" w:cs="微软雅黑"/>
                <w:sz w:val="24"/>
                <w:szCs w:val="24"/>
                <w:lang w:eastAsia="zh-CN"/>
              </w:rPr>
              <w:t>地址、</w:t>
            </w:r>
            <w:r>
              <w:rPr>
                <w:rFonts w:hint="eastAsia" w:ascii="宋体" w:hAnsi="宋体" w:eastAsia="宋体"/>
                <w:sz w:val="24"/>
                <w:szCs w:val="24"/>
                <w:lang w:eastAsia="zh-CN"/>
              </w:rPr>
              <w:t>MAC</w:t>
            </w:r>
            <w:r>
              <w:rPr>
                <w:rFonts w:hint="eastAsia" w:ascii="宋体" w:hAnsi="宋体" w:eastAsia="宋体" w:cs="微软雅黑"/>
                <w:sz w:val="24"/>
                <w:szCs w:val="24"/>
                <w:lang w:eastAsia="zh-CN"/>
              </w:rPr>
              <w:t>地址。</w:t>
            </w:r>
          </w:p>
        </w:tc>
      </w:tr>
      <w:tr w14:paraId="76149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07B52E0C">
            <w:pPr>
              <w:pStyle w:val="199"/>
              <w:spacing w:line="460" w:lineRule="exact"/>
              <w:rPr>
                <w:rFonts w:ascii="宋体" w:hAnsi="宋体" w:eastAsia="宋体"/>
                <w:sz w:val="24"/>
                <w:szCs w:val="24"/>
                <w:lang w:eastAsia="zh-CN"/>
              </w:rPr>
            </w:pPr>
          </w:p>
        </w:tc>
        <w:tc>
          <w:tcPr>
            <w:tcW w:w="7318" w:type="dxa"/>
            <w:noWrap w:val="0"/>
            <w:vAlign w:val="center"/>
          </w:tcPr>
          <w:p w14:paraId="7D8599C2">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19</w:t>
            </w:r>
            <w:r>
              <w:rPr>
                <w:rFonts w:hint="eastAsia" w:ascii="宋体" w:hAnsi="宋体" w:eastAsia="宋体" w:cs="微软雅黑"/>
                <w:sz w:val="24"/>
                <w:szCs w:val="24"/>
                <w:lang w:eastAsia="zh-CN"/>
              </w:rPr>
              <w:t>、具有翻译功能，将语句中的关键表，字段能翻译成汉语，使卫生局中不具备计算机知识的人也能看懂语句，分析出是否是统方语句。</w:t>
            </w:r>
          </w:p>
        </w:tc>
      </w:tr>
      <w:tr w14:paraId="0983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97E930D">
            <w:pPr>
              <w:pStyle w:val="199"/>
              <w:spacing w:line="460" w:lineRule="exact"/>
              <w:rPr>
                <w:rFonts w:ascii="宋体" w:hAnsi="宋体" w:eastAsia="宋体"/>
                <w:sz w:val="24"/>
                <w:szCs w:val="24"/>
                <w:lang w:eastAsia="zh-CN"/>
              </w:rPr>
            </w:pPr>
          </w:p>
        </w:tc>
        <w:tc>
          <w:tcPr>
            <w:tcW w:w="7318" w:type="dxa"/>
            <w:noWrap w:val="0"/>
            <w:vAlign w:val="center"/>
          </w:tcPr>
          <w:p w14:paraId="495D2509">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20</w:t>
            </w:r>
            <w:r>
              <w:rPr>
                <w:rFonts w:hint="eastAsia" w:ascii="宋体" w:hAnsi="宋体" w:eastAsia="宋体" w:cs="微软雅黑"/>
                <w:sz w:val="24"/>
                <w:szCs w:val="24"/>
                <w:lang w:eastAsia="zh-CN"/>
              </w:rPr>
              <w:t>、获取防统方系统中的登录日志，可以查看某机构在某个时间、某个地点登录系统的情况。</w:t>
            </w:r>
          </w:p>
        </w:tc>
      </w:tr>
      <w:tr w14:paraId="2D54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0B5F6CAD">
            <w:pPr>
              <w:pStyle w:val="199"/>
              <w:spacing w:line="460" w:lineRule="exact"/>
              <w:rPr>
                <w:rFonts w:ascii="宋体" w:hAnsi="宋体" w:eastAsia="宋体"/>
                <w:sz w:val="24"/>
                <w:szCs w:val="24"/>
                <w:lang w:eastAsia="zh-CN"/>
              </w:rPr>
            </w:pPr>
          </w:p>
        </w:tc>
        <w:tc>
          <w:tcPr>
            <w:tcW w:w="7318" w:type="dxa"/>
            <w:noWrap w:val="0"/>
            <w:vAlign w:val="center"/>
          </w:tcPr>
          <w:p w14:paraId="0772BD9E">
            <w:pPr>
              <w:pStyle w:val="199"/>
              <w:spacing w:line="460" w:lineRule="exact"/>
              <w:rPr>
                <w:rFonts w:ascii="宋体" w:hAnsi="宋体" w:eastAsia="宋体"/>
                <w:sz w:val="24"/>
                <w:szCs w:val="24"/>
                <w:lang w:eastAsia="zh-CN"/>
              </w:rPr>
            </w:pPr>
            <w:r>
              <w:rPr>
                <w:rFonts w:hint="eastAsia" w:ascii="宋体" w:hAnsi="宋体" w:eastAsia="宋体" w:cs="微软雅黑"/>
                <w:sz w:val="24"/>
                <w:szCs w:val="24"/>
                <w:lang w:eastAsia="zh-CN"/>
              </w:rPr>
              <w:t>对于下属各医院的相同配置，可以在卫生局集中配置，不需要各个医院都要配置一次。</w:t>
            </w:r>
          </w:p>
        </w:tc>
      </w:tr>
      <w:tr w14:paraId="79FC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00A49407">
            <w:pPr>
              <w:pStyle w:val="199"/>
              <w:spacing w:line="460" w:lineRule="exact"/>
              <w:rPr>
                <w:rFonts w:ascii="宋体" w:hAnsi="宋体" w:eastAsia="宋体"/>
                <w:sz w:val="24"/>
                <w:szCs w:val="24"/>
                <w:lang w:eastAsia="zh-CN"/>
              </w:rPr>
            </w:pPr>
          </w:p>
        </w:tc>
        <w:tc>
          <w:tcPr>
            <w:tcW w:w="7318" w:type="dxa"/>
            <w:noWrap w:val="0"/>
            <w:vAlign w:val="center"/>
          </w:tcPr>
          <w:p w14:paraId="3CD68756">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21</w:t>
            </w:r>
            <w:r>
              <w:rPr>
                <w:rFonts w:hint="eastAsia" w:ascii="宋体" w:hAnsi="宋体" w:eastAsia="宋体" w:cs="微软雅黑"/>
                <w:sz w:val="24"/>
                <w:szCs w:val="24"/>
                <w:lang w:eastAsia="zh-CN"/>
              </w:rPr>
              <w:t>、可以取得下属各医院的防统方操作日志，可以查看各医院每天相关人员是否有登陆防统方，是否有使用防统方系统。</w:t>
            </w:r>
            <w:r>
              <w:rPr>
                <w:rFonts w:hint="eastAsia" w:ascii="宋体" w:hAnsi="宋体" w:eastAsia="宋体" w:cs="微软雅黑"/>
                <w:bCs/>
                <w:sz w:val="24"/>
                <w:szCs w:val="24"/>
                <w:lang w:eastAsia="zh-CN"/>
              </w:rPr>
              <w:t>（</w:t>
            </w:r>
            <w:r>
              <w:rPr>
                <w:rFonts w:hint="eastAsia" w:ascii="宋体" w:hAnsi="宋体" w:eastAsia="宋体" w:cs="微软雅黑"/>
                <w:b/>
                <w:bCs/>
                <w:sz w:val="24"/>
                <w:szCs w:val="24"/>
                <w:lang w:eastAsia="zh-CN"/>
              </w:rPr>
              <w:t>提供产品功能截图，并加盖供应商公章或电子章</w:t>
            </w:r>
            <w:r>
              <w:rPr>
                <w:rFonts w:hint="eastAsia" w:ascii="宋体" w:hAnsi="宋体" w:eastAsia="宋体" w:cs="微软雅黑"/>
                <w:bCs/>
                <w:sz w:val="24"/>
                <w:szCs w:val="24"/>
                <w:lang w:eastAsia="zh-CN"/>
              </w:rPr>
              <w:t>）。</w:t>
            </w:r>
          </w:p>
        </w:tc>
      </w:tr>
      <w:tr w14:paraId="450EB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4A78846">
            <w:pPr>
              <w:pStyle w:val="199"/>
              <w:spacing w:line="460" w:lineRule="exact"/>
              <w:rPr>
                <w:rFonts w:ascii="宋体" w:hAnsi="宋体" w:eastAsia="宋体"/>
                <w:sz w:val="24"/>
                <w:szCs w:val="24"/>
                <w:lang w:eastAsia="zh-CN"/>
              </w:rPr>
            </w:pPr>
          </w:p>
        </w:tc>
        <w:tc>
          <w:tcPr>
            <w:tcW w:w="7318" w:type="dxa"/>
            <w:noWrap w:val="0"/>
            <w:vAlign w:val="center"/>
          </w:tcPr>
          <w:p w14:paraId="4A7C519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22</w:t>
            </w:r>
            <w:r>
              <w:rPr>
                <w:rFonts w:hint="eastAsia" w:ascii="宋体" w:hAnsi="宋体" w:eastAsia="宋体" w:cs="微软雅黑"/>
                <w:sz w:val="24"/>
                <w:szCs w:val="24"/>
                <w:lang w:eastAsia="zh-CN"/>
              </w:rPr>
              <w:t>、能够备份各个医疗机构防统方系统的审计报告信息。</w:t>
            </w:r>
          </w:p>
        </w:tc>
      </w:tr>
      <w:tr w14:paraId="129B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1D9C167">
            <w:pPr>
              <w:pStyle w:val="199"/>
              <w:spacing w:line="460" w:lineRule="exact"/>
              <w:rPr>
                <w:rFonts w:ascii="宋体" w:hAnsi="宋体" w:eastAsia="宋体"/>
                <w:sz w:val="24"/>
                <w:szCs w:val="24"/>
                <w:lang w:eastAsia="zh-CN"/>
              </w:rPr>
            </w:pPr>
          </w:p>
        </w:tc>
        <w:tc>
          <w:tcPr>
            <w:tcW w:w="7318" w:type="dxa"/>
            <w:noWrap w:val="0"/>
            <w:vAlign w:val="center"/>
          </w:tcPr>
          <w:p w14:paraId="4D08CE60">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23</w:t>
            </w:r>
            <w:r>
              <w:rPr>
                <w:rFonts w:hint="eastAsia" w:ascii="宋体" w:hAnsi="宋体" w:eastAsia="宋体" w:cs="微软雅黑"/>
                <w:sz w:val="24"/>
                <w:szCs w:val="24"/>
                <w:lang w:eastAsia="zh-CN"/>
              </w:rPr>
              <w:t>、能够在中心节点对下级系统的状态进行查看。</w:t>
            </w:r>
            <w:r>
              <w:rPr>
                <w:rFonts w:hint="eastAsia" w:ascii="宋体" w:hAnsi="宋体" w:eastAsia="宋体"/>
                <w:sz w:val="24"/>
                <w:szCs w:val="24"/>
                <w:lang w:eastAsia="zh-CN"/>
              </w:rPr>
              <w:t xml:space="preserve"> </w:t>
            </w:r>
          </w:p>
        </w:tc>
      </w:tr>
      <w:tr w14:paraId="6015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40B0A9CE">
            <w:pPr>
              <w:pStyle w:val="199"/>
              <w:spacing w:line="460" w:lineRule="exact"/>
              <w:rPr>
                <w:rFonts w:ascii="宋体" w:hAnsi="宋体" w:eastAsia="宋体"/>
                <w:sz w:val="24"/>
                <w:szCs w:val="24"/>
                <w:lang w:eastAsia="zh-CN"/>
              </w:rPr>
            </w:pPr>
          </w:p>
        </w:tc>
        <w:tc>
          <w:tcPr>
            <w:tcW w:w="7318" w:type="dxa"/>
            <w:noWrap w:val="0"/>
            <w:vAlign w:val="top"/>
          </w:tcPr>
          <w:p w14:paraId="6AC06B82">
            <w:pPr>
              <w:pStyle w:val="199"/>
              <w:spacing w:line="460" w:lineRule="exact"/>
              <w:rPr>
                <w:rFonts w:ascii="宋体" w:hAnsi="宋体" w:eastAsia="宋体"/>
                <w:kern w:val="2"/>
                <w:sz w:val="24"/>
                <w:szCs w:val="24"/>
                <w:lang w:eastAsia="zh-CN"/>
              </w:rPr>
            </w:pPr>
            <w:r>
              <w:rPr>
                <w:rFonts w:hint="eastAsia" w:ascii="宋体" w:hAnsi="宋体" w:eastAsia="宋体"/>
                <w:kern w:val="2"/>
                <w:sz w:val="24"/>
                <w:szCs w:val="24"/>
                <w:lang w:eastAsia="zh-CN"/>
              </w:rPr>
              <w:t>24</w:t>
            </w:r>
            <w:r>
              <w:rPr>
                <w:rFonts w:hint="eastAsia" w:ascii="宋体" w:hAnsi="宋体" w:eastAsia="宋体" w:cs="微软雅黑"/>
                <w:kern w:val="2"/>
                <w:sz w:val="24"/>
                <w:szCs w:val="24"/>
                <w:lang w:eastAsia="zh-CN"/>
              </w:rPr>
              <w:t>、统一升级分发防统方知识库。综合各医疗机构统方行为特点利用系统自学习功能，实时升级更新防统方知识库。</w:t>
            </w:r>
          </w:p>
        </w:tc>
      </w:tr>
      <w:tr w14:paraId="4D40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9F1B010">
            <w:pPr>
              <w:pStyle w:val="199"/>
              <w:spacing w:line="460" w:lineRule="exact"/>
              <w:rPr>
                <w:rFonts w:ascii="宋体" w:hAnsi="宋体" w:eastAsia="宋体"/>
                <w:sz w:val="24"/>
                <w:szCs w:val="24"/>
                <w:lang w:eastAsia="zh-CN"/>
              </w:rPr>
            </w:pPr>
          </w:p>
        </w:tc>
        <w:tc>
          <w:tcPr>
            <w:tcW w:w="7318" w:type="dxa"/>
            <w:noWrap w:val="0"/>
            <w:vAlign w:val="center"/>
          </w:tcPr>
          <w:p w14:paraId="4134EEB1">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25</w:t>
            </w:r>
            <w:r>
              <w:rPr>
                <w:rFonts w:hint="eastAsia" w:ascii="宋体" w:hAnsi="宋体" w:eastAsia="宋体" w:cs="微软雅黑"/>
                <w:sz w:val="24"/>
                <w:szCs w:val="24"/>
                <w:lang w:eastAsia="zh-CN"/>
              </w:rPr>
              <w:t>、可以实时获取下属各医院的重要告警信息，并通过邮件，短信发送给卫生局相关人员。</w:t>
            </w:r>
          </w:p>
        </w:tc>
      </w:tr>
      <w:tr w14:paraId="07F3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FD16FAA">
            <w:pPr>
              <w:pStyle w:val="199"/>
              <w:spacing w:line="460" w:lineRule="exact"/>
              <w:rPr>
                <w:rFonts w:ascii="宋体" w:hAnsi="宋体" w:eastAsia="宋体"/>
                <w:sz w:val="24"/>
                <w:szCs w:val="24"/>
                <w:lang w:eastAsia="zh-CN"/>
              </w:rPr>
            </w:pPr>
          </w:p>
        </w:tc>
        <w:tc>
          <w:tcPr>
            <w:tcW w:w="7318" w:type="dxa"/>
            <w:noWrap w:val="0"/>
            <w:vAlign w:val="center"/>
          </w:tcPr>
          <w:p w14:paraId="14B8C839">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26</w:t>
            </w:r>
            <w:r>
              <w:rPr>
                <w:rFonts w:hint="eastAsia" w:ascii="宋体" w:hAnsi="宋体" w:eastAsia="宋体" w:cs="微软雅黑"/>
                <w:sz w:val="24"/>
                <w:szCs w:val="24"/>
                <w:lang w:eastAsia="zh-CN"/>
              </w:rPr>
              <w:t>、审计报告需简单明了，报告内容展现可定制且具有将计算机语言翻译成通俗易懂的自然语言的系统机制。</w:t>
            </w:r>
          </w:p>
        </w:tc>
      </w:tr>
      <w:tr w14:paraId="4DF3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0F70D81A">
            <w:pPr>
              <w:pStyle w:val="199"/>
              <w:spacing w:line="460" w:lineRule="exact"/>
              <w:rPr>
                <w:rFonts w:ascii="宋体" w:hAnsi="宋体" w:eastAsia="宋体"/>
                <w:sz w:val="24"/>
                <w:szCs w:val="24"/>
                <w:lang w:eastAsia="zh-CN"/>
              </w:rPr>
            </w:pPr>
          </w:p>
        </w:tc>
        <w:tc>
          <w:tcPr>
            <w:tcW w:w="7318" w:type="dxa"/>
            <w:noWrap w:val="0"/>
            <w:vAlign w:val="center"/>
          </w:tcPr>
          <w:p w14:paraId="7372C4EA">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27</w:t>
            </w:r>
            <w:r>
              <w:rPr>
                <w:rFonts w:hint="eastAsia" w:ascii="宋体" w:hAnsi="宋体" w:eastAsia="宋体" w:cs="微软雅黑"/>
                <w:sz w:val="24"/>
                <w:szCs w:val="24"/>
                <w:lang w:eastAsia="zh-CN"/>
              </w:rPr>
              <w:t>、针对审计报告中的统方语句可以跟踪到发出这条语句的机器</w:t>
            </w:r>
            <w:r>
              <w:rPr>
                <w:rFonts w:hint="eastAsia" w:ascii="宋体" w:hAnsi="宋体" w:eastAsia="宋体"/>
                <w:sz w:val="24"/>
                <w:szCs w:val="24"/>
                <w:lang w:eastAsia="zh-CN"/>
              </w:rPr>
              <w:t>IP</w:t>
            </w:r>
            <w:r>
              <w:rPr>
                <w:rFonts w:hint="eastAsia" w:ascii="宋体" w:hAnsi="宋体" w:eastAsia="宋体" w:cs="微软雅黑"/>
                <w:sz w:val="24"/>
                <w:szCs w:val="24"/>
                <w:lang w:eastAsia="zh-CN"/>
              </w:rPr>
              <w:t>地址、</w:t>
            </w:r>
            <w:r>
              <w:rPr>
                <w:rFonts w:hint="eastAsia" w:ascii="宋体" w:hAnsi="宋体" w:eastAsia="宋体"/>
                <w:sz w:val="24"/>
                <w:szCs w:val="24"/>
                <w:lang w:eastAsia="zh-CN"/>
              </w:rPr>
              <w:t>MAC</w:t>
            </w:r>
            <w:r>
              <w:rPr>
                <w:rFonts w:hint="eastAsia" w:ascii="宋体" w:hAnsi="宋体" w:eastAsia="宋体" w:cs="微软雅黑"/>
                <w:sz w:val="24"/>
                <w:szCs w:val="24"/>
                <w:lang w:eastAsia="zh-CN"/>
              </w:rPr>
              <w:t>地址。</w:t>
            </w:r>
            <w:r>
              <w:rPr>
                <w:rFonts w:hint="eastAsia" w:ascii="宋体" w:hAnsi="宋体" w:eastAsia="宋体"/>
                <w:sz w:val="24"/>
                <w:szCs w:val="24"/>
                <w:lang w:eastAsia="zh-CN"/>
              </w:rPr>
              <w:t xml:space="preserve"> </w:t>
            </w:r>
          </w:p>
        </w:tc>
      </w:tr>
      <w:tr w14:paraId="69E5C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AF9D008">
            <w:pPr>
              <w:pStyle w:val="199"/>
              <w:spacing w:line="460" w:lineRule="exact"/>
              <w:rPr>
                <w:rFonts w:ascii="宋体" w:hAnsi="宋体" w:eastAsia="宋体"/>
                <w:sz w:val="24"/>
                <w:szCs w:val="24"/>
                <w:lang w:eastAsia="zh-CN"/>
              </w:rPr>
            </w:pPr>
          </w:p>
        </w:tc>
        <w:tc>
          <w:tcPr>
            <w:tcW w:w="7318" w:type="dxa"/>
            <w:noWrap w:val="0"/>
            <w:vAlign w:val="center"/>
          </w:tcPr>
          <w:p w14:paraId="1C83A318">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28</w:t>
            </w:r>
            <w:r>
              <w:rPr>
                <w:rFonts w:hint="eastAsia" w:ascii="宋体" w:hAnsi="宋体" w:eastAsia="宋体" w:cs="微软雅黑"/>
                <w:sz w:val="24"/>
                <w:szCs w:val="24"/>
                <w:lang w:eastAsia="zh-CN"/>
              </w:rPr>
              <w:t>、可以集中给下属各医院升级防统方系统，方便快捷。</w:t>
            </w:r>
          </w:p>
        </w:tc>
      </w:tr>
      <w:tr w14:paraId="734A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noWrap w:val="0"/>
            <w:vAlign w:val="center"/>
          </w:tcPr>
          <w:p w14:paraId="19FE9A22">
            <w:pPr>
              <w:pStyle w:val="199"/>
              <w:spacing w:line="460" w:lineRule="exact"/>
              <w:rPr>
                <w:rFonts w:ascii="宋体" w:hAnsi="宋体" w:eastAsia="宋体"/>
                <w:sz w:val="24"/>
                <w:szCs w:val="24"/>
                <w:lang w:eastAsia="zh-CN"/>
              </w:rPr>
            </w:pPr>
            <w:r>
              <w:rPr>
                <w:rFonts w:hint="eastAsia" w:ascii="宋体" w:hAnsi="宋体" w:eastAsia="宋体"/>
                <w:sz w:val="24"/>
                <w:szCs w:val="24"/>
              </w:rPr>
              <w:t>功能模块</w:t>
            </w:r>
          </w:p>
        </w:tc>
        <w:tc>
          <w:tcPr>
            <w:tcW w:w="7318" w:type="dxa"/>
            <w:noWrap w:val="0"/>
            <w:vAlign w:val="center"/>
          </w:tcPr>
          <w:p w14:paraId="262B3445">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2.1.2</w:t>
            </w:r>
            <w:r>
              <w:rPr>
                <w:rFonts w:hint="eastAsia" w:ascii="宋体" w:hAnsi="宋体" w:eastAsia="宋体" w:cs="微软雅黑"/>
                <w:sz w:val="24"/>
                <w:szCs w:val="24"/>
                <w:lang w:eastAsia="zh-CN"/>
              </w:rPr>
              <w:t>医院防统方系统详细技术参数</w:t>
            </w:r>
          </w:p>
        </w:tc>
      </w:tr>
      <w:tr w14:paraId="78A0A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restart"/>
            <w:noWrap w:val="0"/>
            <w:vAlign w:val="center"/>
          </w:tcPr>
          <w:p w14:paraId="6E88B9F0">
            <w:pPr>
              <w:pStyle w:val="199"/>
              <w:spacing w:line="460" w:lineRule="exact"/>
              <w:rPr>
                <w:rFonts w:ascii="宋体" w:hAnsi="宋体" w:eastAsia="宋体"/>
                <w:sz w:val="24"/>
                <w:szCs w:val="24"/>
                <w:lang w:eastAsia="zh-CN"/>
              </w:rPr>
            </w:pPr>
            <w:r>
              <w:rPr>
                <w:rStyle w:val="213"/>
                <w:rFonts w:hint="eastAsia" w:ascii="宋体" w:hAnsi="宋体" w:cs="宋体"/>
                <w:b/>
                <w:bCs/>
                <w:sz w:val="24"/>
                <w:szCs w:val="24"/>
              </w:rPr>
              <w:t>系统基本要求</w:t>
            </w:r>
          </w:p>
        </w:tc>
        <w:tc>
          <w:tcPr>
            <w:tcW w:w="7318" w:type="dxa"/>
            <w:noWrap w:val="0"/>
            <w:vAlign w:val="center"/>
          </w:tcPr>
          <w:p w14:paraId="665D1188">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29</w:t>
            </w:r>
            <w:r>
              <w:rPr>
                <w:rFonts w:hint="eastAsia" w:ascii="宋体" w:hAnsi="宋体" w:eastAsia="宋体" w:cs="微软雅黑"/>
                <w:sz w:val="24"/>
                <w:szCs w:val="24"/>
                <w:lang w:eastAsia="zh-CN"/>
              </w:rPr>
              <w:t>、管理、审计用户权限分开，相应权限的用户只能查看、管理相应的系统功能，责任明确。</w:t>
            </w:r>
          </w:p>
        </w:tc>
      </w:tr>
      <w:tr w14:paraId="0155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85ECA81">
            <w:pPr>
              <w:pStyle w:val="199"/>
              <w:spacing w:line="460" w:lineRule="exact"/>
              <w:rPr>
                <w:rFonts w:ascii="宋体" w:hAnsi="宋体" w:eastAsia="宋体"/>
                <w:sz w:val="24"/>
                <w:szCs w:val="24"/>
                <w:lang w:eastAsia="zh-CN"/>
              </w:rPr>
            </w:pPr>
          </w:p>
        </w:tc>
        <w:tc>
          <w:tcPr>
            <w:tcW w:w="7318" w:type="dxa"/>
            <w:noWrap w:val="0"/>
            <w:vAlign w:val="center"/>
          </w:tcPr>
          <w:p w14:paraId="2859FE41">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sz w:val="24"/>
                <w:szCs w:val="24"/>
                <w:lang w:val="en-US" w:eastAsia="zh-CN"/>
              </w:rPr>
              <w:t>0</w:t>
            </w:r>
            <w:r>
              <w:rPr>
                <w:rFonts w:hint="eastAsia" w:ascii="宋体" w:hAnsi="宋体" w:eastAsia="宋体" w:cs="微软雅黑"/>
                <w:sz w:val="24"/>
                <w:szCs w:val="24"/>
                <w:lang w:eastAsia="zh-CN"/>
              </w:rPr>
              <w:t>、支持多院区、一院两区等情况分布部署及监控。</w:t>
            </w:r>
          </w:p>
        </w:tc>
      </w:tr>
      <w:tr w14:paraId="4917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05F28AA9">
            <w:pPr>
              <w:pStyle w:val="199"/>
              <w:spacing w:line="460" w:lineRule="exact"/>
              <w:rPr>
                <w:rFonts w:ascii="宋体" w:hAnsi="宋体" w:eastAsia="宋体"/>
                <w:sz w:val="24"/>
                <w:szCs w:val="24"/>
                <w:lang w:eastAsia="zh-CN"/>
              </w:rPr>
            </w:pPr>
          </w:p>
        </w:tc>
        <w:tc>
          <w:tcPr>
            <w:tcW w:w="7318" w:type="dxa"/>
            <w:noWrap w:val="0"/>
            <w:vAlign w:val="center"/>
          </w:tcPr>
          <w:p w14:paraId="70F9F5DB">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sz w:val="24"/>
                <w:szCs w:val="24"/>
                <w:lang w:val="en-US" w:eastAsia="zh-CN"/>
              </w:rPr>
              <w:t>1</w:t>
            </w:r>
            <w:r>
              <w:rPr>
                <w:rFonts w:hint="eastAsia" w:ascii="宋体" w:hAnsi="宋体" w:eastAsia="宋体" w:cs="微软雅黑"/>
                <w:sz w:val="24"/>
                <w:szCs w:val="24"/>
                <w:lang w:eastAsia="zh-CN"/>
              </w:rPr>
              <w:t>、系统应具备对应用程序、数据库访问者、访问者</w:t>
            </w:r>
            <w:r>
              <w:rPr>
                <w:rFonts w:hint="eastAsia" w:ascii="宋体" w:hAnsi="宋体" w:eastAsia="宋体"/>
                <w:sz w:val="24"/>
                <w:szCs w:val="24"/>
                <w:lang w:eastAsia="zh-CN"/>
              </w:rPr>
              <w:t>IP</w:t>
            </w:r>
            <w:r>
              <w:rPr>
                <w:rFonts w:hint="eastAsia" w:ascii="宋体" w:hAnsi="宋体" w:eastAsia="宋体" w:cs="微软雅黑"/>
                <w:sz w:val="24"/>
                <w:szCs w:val="24"/>
                <w:lang w:eastAsia="zh-CN"/>
              </w:rPr>
              <w:t>地址等的统计功能。并能提供按月统计每天的数据接口流量，统计出每月最大流量和最小流量的日期、终端、应用程序等，且形成趋势图。</w:t>
            </w:r>
          </w:p>
        </w:tc>
      </w:tr>
      <w:tr w14:paraId="62857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4F89F36B">
            <w:pPr>
              <w:pStyle w:val="199"/>
              <w:spacing w:line="460" w:lineRule="exact"/>
              <w:rPr>
                <w:rFonts w:ascii="宋体" w:hAnsi="宋体" w:eastAsia="宋体"/>
                <w:sz w:val="24"/>
                <w:szCs w:val="24"/>
                <w:lang w:eastAsia="zh-CN"/>
              </w:rPr>
            </w:pPr>
          </w:p>
        </w:tc>
        <w:tc>
          <w:tcPr>
            <w:tcW w:w="7318" w:type="dxa"/>
            <w:noWrap w:val="0"/>
            <w:vAlign w:val="center"/>
          </w:tcPr>
          <w:p w14:paraId="166594F5">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sz w:val="24"/>
                <w:szCs w:val="24"/>
                <w:lang w:val="en-US" w:eastAsia="zh-CN"/>
              </w:rPr>
              <w:t>2</w:t>
            </w:r>
            <w:r>
              <w:rPr>
                <w:rFonts w:hint="eastAsia" w:ascii="宋体" w:hAnsi="宋体" w:eastAsia="宋体" w:cs="微软雅黑"/>
                <w:sz w:val="24"/>
                <w:szCs w:val="24"/>
                <w:lang w:eastAsia="zh-CN"/>
              </w:rPr>
              <w:t>、支持多种部署方式（串接</w:t>
            </w:r>
            <w:r>
              <w:rPr>
                <w:rFonts w:hint="eastAsia" w:ascii="宋体" w:hAnsi="宋体" w:eastAsia="宋体"/>
                <w:sz w:val="24"/>
                <w:szCs w:val="24"/>
                <w:lang w:eastAsia="zh-CN"/>
              </w:rPr>
              <w:t>/</w:t>
            </w:r>
            <w:r>
              <w:rPr>
                <w:rFonts w:hint="eastAsia" w:ascii="宋体" w:hAnsi="宋体" w:eastAsia="宋体" w:cs="微软雅黑"/>
                <w:sz w:val="24"/>
                <w:szCs w:val="24"/>
                <w:lang w:eastAsia="zh-CN"/>
              </w:rPr>
              <w:t>并接）都能够阻止客户端进行疑似的统方行为。</w:t>
            </w:r>
          </w:p>
        </w:tc>
      </w:tr>
      <w:tr w14:paraId="10C52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39243EC">
            <w:pPr>
              <w:pStyle w:val="199"/>
              <w:spacing w:line="460" w:lineRule="exact"/>
              <w:rPr>
                <w:rFonts w:ascii="宋体" w:hAnsi="宋体" w:eastAsia="宋体"/>
                <w:sz w:val="24"/>
                <w:szCs w:val="24"/>
                <w:lang w:eastAsia="zh-CN"/>
              </w:rPr>
            </w:pPr>
          </w:p>
        </w:tc>
        <w:tc>
          <w:tcPr>
            <w:tcW w:w="7318" w:type="dxa"/>
            <w:noWrap w:val="0"/>
            <w:vAlign w:val="center"/>
          </w:tcPr>
          <w:p w14:paraId="14DB3BC3">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sz w:val="24"/>
                <w:szCs w:val="24"/>
                <w:lang w:val="en-US" w:eastAsia="zh-CN"/>
              </w:rPr>
              <w:t>3</w:t>
            </w:r>
            <w:r>
              <w:rPr>
                <w:rFonts w:hint="eastAsia" w:ascii="宋体" w:hAnsi="宋体" w:eastAsia="宋体" w:cs="微软雅黑"/>
                <w:sz w:val="24"/>
                <w:szCs w:val="24"/>
                <w:lang w:eastAsia="zh-CN"/>
              </w:rPr>
              <w:t>、系统支持采用旁路部署方式，不需要更改现有网络结构、服务器相关配置，系统运行不得影响现有网络和业务的正常运行。系统应能独立完成审计数据采集，不依赖于数据库自身审计日志系统，不得在现有服务器上安装可能带来风险的程序。</w:t>
            </w:r>
          </w:p>
        </w:tc>
      </w:tr>
      <w:tr w14:paraId="37D26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38CC808">
            <w:pPr>
              <w:pStyle w:val="199"/>
              <w:spacing w:line="460" w:lineRule="exact"/>
              <w:rPr>
                <w:rFonts w:ascii="宋体" w:hAnsi="宋体" w:eastAsia="宋体"/>
                <w:sz w:val="24"/>
                <w:szCs w:val="24"/>
                <w:lang w:eastAsia="zh-CN"/>
              </w:rPr>
            </w:pPr>
          </w:p>
        </w:tc>
        <w:tc>
          <w:tcPr>
            <w:tcW w:w="7318" w:type="dxa"/>
            <w:noWrap w:val="0"/>
            <w:vAlign w:val="center"/>
          </w:tcPr>
          <w:p w14:paraId="27BBF331">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sz w:val="24"/>
                <w:szCs w:val="24"/>
                <w:lang w:val="en-US" w:eastAsia="zh-CN"/>
              </w:rPr>
              <w:t>4</w:t>
            </w:r>
            <w:r>
              <w:rPr>
                <w:rFonts w:hint="eastAsia" w:ascii="宋体" w:hAnsi="宋体" w:eastAsia="宋体" w:cs="微软雅黑"/>
                <w:sz w:val="24"/>
                <w:szCs w:val="24"/>
                <w:lang w:eastAsia="zh-CN"/>
              </w:rPr>
              <w:t>、系统确保最小报警监控时间间隔为</w:t>
            </w:r>
            <w:r>
              <w:rPr>
                <w:rFonts w:hint="eastAsia" w:ascii="宋体" w:hAnsi="宋体" w:eastAsia="宋体"/>
                <w:sz w:val="24"/>
                <w:szCs w:val="24"/>
                <w:lang w:eastAsia="zh-CN"/>
              </w:rPr>
              <w:t>5</w:t>
            </w:r>
            <w:r>
              <w:rPr>
                <w:rFonts w:hint="eastAsia" w:ascii="宋体" w:hAnsi="宋体" w:eastAsia="宋体" w:cs="微软雅黑"/>
                <w:sz w:val="24"/>
                <w:szCs w:val="24"/>
                <w:lang w:eastAsia="zh-CN"/>
              </w:rPr>
              <w:t>秒，保证统方事件的及时告警。</w:t>
            </w:r>
          </w:p>
        </w:tc>
      </w:tr>
      <w:tr w14:paraId="32B4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EB5E800">
            <w:pPr>
              <w:pStyle w:val="199"/>
              <w:spacing w:line="460" w:lineRule="exact"/>
              <w:rPr>
                <w:rFonts w:ascii="宋体" w:hAnsi="宋体" w:eastAsia="宋体"/>
                <w:sz w:val="24"/>
                <w:szCs w:val="24"/>
                <w:lang w:eastAsia="zh-CN"/>
              </w:rPr>
            </w:pPr>
          </w:p>
        </w:tc>
        <w:tc>
          <w:tcPr>
            <w:tcW w:w="7318" w:type="dxa"/>
            <w:noWrap w:val="0"/>
            <w:vAlign w:val="center"/>
          </w:tcPr>
          <w:p w14:paraId="1A2C705B">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sz w:val="24"/>
                <w:szCs w:val="24"/>
                <w:lang w:val="en-US" w:eastAsia="zh-CN"/>
              </w:rPr>
              <w:t>5</w:t>
            </w:r>
            <w:r>
              <w:rPr>
                <w:rFonts w:hint="eastAsia" w:ascii="宋体" w:hAnsi="宋体" w:eastAsia="宋体" w:cs="微软雅黑"/>
                <w:sz w:val="24"/>
                <w:szCs w:val="24"/>
                <w:lang w:eastAsia="zh-CN"/>
              </w:rPr>
              <w:t>、系统的时间可以和关键服务器中的数据库的时间进行同步，确保记录时间的一致性。</w:t>
            </w:r>
          </w:p>
        </w:tc>
      </w:tr>
      <w:tr w14:paraId="3F5B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B24DCBE">
            <w:pPr>
              <w:pStyle w:val="199"/>
              <w:spacing w:line="460" w:lineRule="exact"/>
              <w:rPr>
                <w:rFonts w:ascii="宋体" w:hAnsi="宋体" w:eastAsia="宋体"/>
                <w:sz w:val="24"/>
                <w:szCs w:val="24"/>
                <w:lang w:eastAsia="zh-CN"/>
              </w:rPr>
            </w:pPr>
          </w:p>
        </w:tc>
        <w:tc>
          <w:tcPr>
            <w:tcW w:w="7318" w:type="dxa"/>
            <w:noWrap w:val="0"/>
            <w:vAlign w:val="center"/>
          </w:tcPr>
          <w:p w14:paraId="013358C1">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3</w:t>
            </w:r>
            <w:r>
              <w:rPr>
                <w:rFonts w:hint="eastAsia" w:ascii="宋体" w:hAnsi="宋体" w:eastAsia="宋体"/>
                <w:sz w:val="24"/>
                <w:szCs w:val="24"/>
                <w:lang w:val="en-US" w:eastAsia="zh-CN"/>
              </w:rPr>
              <w:t>6</w:t>
            </w:r>
            <w:r>
              <w:rPr>
                <w:rFonts w:hint="eastAsia" w:ascii="宋体" w:hAnsi="宋体" w:eastAsia="宋体" w:cs="微软雅黑"/>
                <w:sz w:val="24"/>
                <w:szCs w:val="24"/>
                <w:lang w:eastAsia="zh-CN"/>
              </w:rPr>
              <w:t>、支持加密方式的数据库连接信息分析。</w:t>
            </w:r>
          </w:p>
        </w:tc>
      </w:tr>
      <w:tr w14:paraId="360F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630502D">
            <w:pPr>
              <w:pStyle w:val="199"/>
              <w:spacing w:line="460" w:lineRule="exact"/>
              <w:rPr>
                <w:rFonts w:ascii="宋体" w:hAnsi="宋体" w:eastAsia="宋体"/>
                <w:sz w:val="24"/>
                <w:szCs w:val="24"/>
                <w:lang w:eastAsia="zh-CN"/>
              </w:rPr>
            </w:pPr>
          </w:p>
        </w:tc>
        <w:tc>
          <w:tcPr>
            <w:tcW w:w="7318" w:type="dxa"/>
            <w:noWrap w:val="0"/>
            <w:vAlign w:val="center"/>
          </w:tcPr>
          <w:p w14:paraId="3603A526">
            <w:pPr>
              <w:pStyle w:val="199"/>
              <w:spacing w:line="460" w:lineRule="exact"/>
              <w:rPr>
                <w:rFonts w:ascii="宋体" w:hAnsi="宋体" w:eastAsia="宋体"/>
                <w:kern w:val="2"/>
                <w:sz w:val="24"/>
                <w:szCs w:val="24"/>
                <w:lang w:eastAsia="zh-CN"/>
              </w:rPr>
            </w:pPr>
            <w:r>
              <w:rPr>
                <w:rFonts w:hint="eastAsia" w:ascii="宋体" w:hAnsi="宋体" w:eastAsia="宋体"/>
                <w:kern w:val="2"/>
                <w:sz w:val="24"/>
                <w:szCs w:val="24"/>
                <w:lang w:eastAsia="zh-CN"/>
              </w:rPr>
              <w:t>3</w:t>
            </w:r>
            <w:r>
              <w:rPr>
                <w:rFonts w:hint="eastAsia" w:ascii="宋体" w:hAnsi="宋体" w:eastAsia="宋体"/>
                <w:kern w:val="2"/>
                <w:sz w:val="24"/>
                <w:szCs w:val="24"/>
                <w:lang w:val="en-US" w:eastAsia="zh-CN"/>
              </w:rPr>
              <w:t>7</w:t>
            </w:r>
            <w:r>
              <w:rPr>
                <w:rFonts w:hint="eastAsia" w:ascii="宋体" w:hAnsi="宋体" w:eastAsia="宋体" w:cs="微软雅黑"/>
                <w:kern w:val="2"/>
                <w:sz w:val="24"/>
                <w:szCs w:val="24"/>
                <w:lang w:eastAsia="zh-CN"/>
              </w:rPr>
              <w:t>、系统能自动发现网络中存在的数据库，并自动添加成审计和监控对象进行审计和监控</w:t>
            </w:r>
            <w:r>
              <w:rPr>
                <w:rFonts w:hint="eastAsia" w:ascii="宋体" w:hAnsi="宋体" w:eastAsia="宋体" w:cs="微软雅黑"/>
                <w:bCs/>
                <w:kern w:val="2"/>
                <w:sz w:val="24"/>
                <w:szCs w:val="24"/>
                <w:lang w:eastAsia="zh-CN"/>
              </w:rPr>
              <w:t>（</w:t>
            </w:r>
            <w:r>
              <w:rPr>
                <w:rFonts w:hint="eastAsia" w:ascii="宋体" w:hAnsi="宋体" w:eastAsia="宋体" w:cs="微软雅黑"/>
                <w:b/>
                <w:bCs/>
                <w:kern w:val="2"/>
                <w:sz w:val="24"/>
                <w:szCs w:val="24"/>
                <w:lang w:eastAsia="zh-CN"/>
              </w:rPr>
              <w:t>提供产品功能截图，并加盖供应商公章或电子章</w:t>
            </w:r>
            <w:r>
              <w:rPr>
                <w:rFonts w:hint="eastAsia" w:ascii="宋体" w:hAnsi="宋体" w:eastAsia="宋体" w:cs="微软雅黑"/>
                <w:bCs/>
                <w:kern w:val="2"/>
                <w:sz w:val="24"/>
                <w:szCs w:val="24"/>
                <w:lang w:eastAsia="zh-CN"/>
              </w:rPr>
              <w:t>）。</w:t>
            </w:r>
          </w:p>
        </w:tc>
      </w:tr>
      <w:tr w14:paraId="63E1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D9E2D3D">
            <w:pPr>
              <w:pStyle w:val="199"/>
              <w:spacing w:line="460" w:lineRule="exact"/>
              <w:rPr>
                <w:rFonts w:ascii="宋体" w:hAnsi="宋体" w:eastAsia="宋体"/>
                <w:sz w:val="24"/>
                <w:szCs w:val="24"/>
                <w:lang w:eastAsia="zh-CN"/>
              </w:rPr>
            </w:pPr>
          </w:p>
        </w:tc>
        <w:tc>
          <w:tcPr>
            <w:tcW w:w="7318" w:type="dxa"/>
            <w:noWrap w:val="0"/>
            <w:vAlign w:val="center"/>
          </w:tcPr>
          <w:p w14:paraId="47277B88">
            <w:pPr>
              <w:pStyle w:val="199"/>
              <w:spacing w:line="460" w:lineRule="exact"/>
              <w:rPr>
                <w:rFonts w:ascii="宋体" w:hAnsi="宋体" w:eastAsia="宋体"/>
                <w:kern w:val="2"/>
                <w:sz w:val="24"/>
                <w:szCs w:val="24"/>
                <w:lang w:eastAsia="zh-CN"/>
              </w:rPr>
            </w:pPr>
            <w:r>
              <w:rPr>
                <w:rFonts w:hint="eastAsia" w:ascii="宋体" w:hAnsi="宋体" w:eastAsia="宋体"/>
                <w:kern w:val="2"/>
                <w:sz w:val="24"/>
                <w:szCs w:val="24"/>
                <w:lang w:eastAsia="zh-CN"/>
              </w:rPr>
              <w:t>3</w:t>
            </w:r>
            <w:r>
              <w:rPr>
                <w:rFonts w:hint="eastAsia" w:ascii="宋体" w:hAnsi="宋体" w:eastAsia="宋体"/>
                <w:kern w:val="2"/>
                <w:sz w:val="24"/>
                <w:szCs w:val="24"/>
                <w:lang w:val="en-US" w:eastAsia="zh-CN"/>
              </w:rPr>
              <w:t>8</w:t>
            </w:r>
            <w:r>
              <w:rPr>
                <w:rFonts w:hint="eastAsia" w:ascii="宋体" w:hAnsi="宋体" w:eastAsia="宋体" w:cs="微软雅黑"/>
                <w:kern w:val="2"/>
                <w:sz w:val="24"/>
                <w:szCs w:val="24"/>
                <w:lang w:eastAsia="zh-CN"/>
              </w:rPr>
              <w:t>、支持主流数据库，必须包括的有：</w:t>
            </w:r>
            <w:r>
              <w:rPr>
                <w:rFonts w:hint="eastAsia" w:ascii="宋体" w:hAnsi="宋体" w:eastAsia="宋体"/>
                <w:kern w:val="2"/>
                <w:sz w:val="24"/>
                <w:szCs w:val="24"/>
                <w:lang w:eastAsia="zh-CN"/>
              </w:rPr>
              <w:t>Oracle</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SQL-Server</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DB2</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Sybase</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MySQL</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PostgreSQL</w:t>
            </w:r>
            <w:r>
              <w:rPr>
                <w:rFonts w:hint="eastAsia" w:ascii="宋体" w:hAnsi="宋体" w:eastAsia="宋体" w:cs="微软雅黑"/>
                <w:kern w:val="2"/>
                <w:sz w:val="24"/>
                <w:szCs w:val="24"/>
                <w:lang w:eastAsia="zh-CN"/>
              </w:rPr>
              <w:t>、达梦、人大金仓、</w:t>
            </w:r>
            <w:r>
              <w:rPr>
                <w:rFonts w:hint="eastAsia" w:ascii="宋体" w:hAnsi="宋体" w:eastAsia="宋体"/>
                <w:kern w:val="2"/>
                <w:sz w:val="24"/>
                <w:szCs w:val="24"/>
                <w:lang w:eastAsia="zh-CN"/>
              </w:rPr>
              <w:t>Hbase</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Caché</w:t>
            </w:r>
            <w:r>
              <w:rPr>
                <w:rFonts w:hint="eastAsia" w:ascii="宋体" w:hAnsi="宋体" w:eastAsia="宋体" w:cs="微软雅黑"/>
                <w:kern w:val="2"/>
                <w:sz w:val="24"/>
                <w:szCs w:val="24"/>
                <w:lang w:eastAsia="zh-CN"/>
              </w:rPr>
              <w:t>。必须至少支持对纪检监控和审计要求相关的医嘱、药品、耗材等的审计和监控</w:t>
            </w:r>
            <w:r>
              <w:rPr>
                <w:rFonts w:hint="eastAsia" w:ascii="宋体" w:hAnsi="宋体" w:eastAsia="宋体" w:cs="微软雅黑"/>
                <w:bCs/>
                <w:kern w:val="2"/>
                <w:sz w:val="24"/>
                <w:szCs w:val="24"/>
                <w:lang w:eastAsia="zh-CN"/>
              </w:rPr>
              <w:t>（</w:t>
            </w:r>
            <w:r>
              <w:rPr>
                <w:rFonts w:hint="eastAsia" w:ascii="宋体" w:hAnsi="宋体" w:eastAsia="宋体" w:cs="微软雅黑"/>
                <w:b/>
                <w:bCs/>
                <w:kern w:val="2"/>
                <w:sz w:val="24"/>
                <w:szCs w:val="24"/>
                <w:lang w:eastAsia="zh-CN"/>
              </w:rPr>
              <w:t>提供产品功能截图，并加盖供应商公章或电子章</w:t>
            </w:r>
            <w:r>
              <w:rPr>
                <w:rFonts w:hint="eastAsia" w:ascii="宋体" w:hAnsi="宋体" w:eastAsia="宋体" w:cs="微软雅黑"/>
                <w:bCs/>
                <w:kern w:val="2"/>
                <w:sz w:val="24"/>
                <w:szCs w:val="24"/>
                <w:lang w:eastAsia="zh-CN"/>
              </w:rPr>
              <w:t>）。</w:t>
            </w:r>
          </w:p>
        </w:tc>
      </w:tr>
      <w:tr w14:paraId="72187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B850FEC">
            <w:pPr>
              <w:pStyle w:val="199"/>
              <w:spacing w:line="460" w:lineRule="exact"/>
              <w:rPr>
                <w:rFonts w:ascii="宋体" w:hAnsi="宋体" w:eastAsia="宋体"/>
                <w:sz w:val="24"/>
                <w:szCs w:val="24"/>
                <w:lang w:eastAsia="zh-CN"/>
              </w:rPr>
            </w:pPr>
          </w:p>
        </w:tc>
        <w:tc>
          <w:tcPr>
            <w:tcW w:w="7318" w:type="dxa"/>
            <w:noWrap w:val="0"/>
            <w:vAlign w:val="center"/>
          </w:tcPr>
          <w:p w14:paraId="3E9FB096">
            <w:pPr>
              <w:pStyle w:val="199"/>
              <w:spacing w:line="460" w:lineRule="exact"/>
              <w:rPr>
                <w:rFonts w:ascii="宋体" w:hAnsi="宋体" w:eastAsia="宋体"/>
                <w:sz w:val="24"/>
                <w:szCs w:val="24"/>
                <w:lang w:eastAsia="zh-CN"/>
              </w:rPr>
            </w:pPr>
            <w:r>
              <w:rPr>
                <w:rFonts w:hint="eastAsia" w:ascii="宋体" w:hAnsi="宋体" w:eastAsia="宋体"/>
                <w:sz w:val="24"/>
                <w:szCs w:val="24"/>
                <w:lang w:val="en-US" w:eastAsia="zh-CN"/>
              </w:rPr>
              <w:t>39</w:t>
            </w:r>
            <w:r>
              <w:rPr>
                <w:rFonts w:hint="eastAsia" w:ascii="宋体" w:hAnsi="宋体" w:eastAsia="宋体" w:cs="微软雅黑"/>
                <w:sz w:val="24"/>
                <w:szCs w:val="24"/>
                <w:lang w:eastAsia="zh-CN"/>
              </w:rPr>
              <w:t>、系统能自动发现网络中存在的数据库，并自动添加成审计和监控对象进行审计和监控</w:t>
            </w:r>
            <w:r>
              <w:rPr>
                <w:rFonts w:hint="eastAsia" w:ascii="宋体" w:hAnsi="宋体" w:eastAsia="宋体" w:cs="微软雅黑"/>
                <w:bCs/>
                <w:sz w:val="24"/>
                <w:szCs w:val="24"/>
                <w:lang w:eastAsia="zh-CN"/>
              </w:rPr>
              <w:t>（提供产品功能截图，并加盖供应商公章或电子章）</w:t>
            </w:r>
          </w:p>
        </w:tc>
      </w:tr>
      <w:tr w14:paraId="265A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527E527">
            <w:pPr>
              <w:pStyle w:val="199"/>
              <w:spacing w:line="460" w:lineRule="exact"/>
              <w:rPr>
                <w:rFonts w:ascii="宋体" w:hAnsi="宋体" w:eastAsia="宋体"/>
                <w:sz w:val="24"/>
                <w:szCs w:val="24"/>
                <w:lang w:eastAsia="zh-CN"/>
              </w:rPr>
            </w:pPr>
          </w:p>
        </w:tc>
        <w:tc>
          <w:tcPr>
            <w:tcW w:w="7318" w:type="dxa"/>
            <w:noWrap w:val="0"/>
            <w:vAlign w:val="center"/>
          </w:tcPr>
          <w:p w14:paraId="4180A09C">
            <w:pPr>
              <w:pStyle w:val="199"/>
              <w:spacing w:line="460" w:lineRule="exact"/>
              <w:rPr>
                <w:rFonts w:ascii="宋体" w:hAnsi="宋体" w:eastAsia="宋体"/>
                <w:kern w:val="2"/>
                <w:sz w:val="24"/>
                <w:szCs w:val="24"/>
                <w:lang w:eastAsia="zh-CN"/>
              </w:rPr>
            </w:pPr>
            <w:r>
              <w:rPr>
                <w:rFonts w:hint="eastAsia" w:ascii="宋体" w:hAnsi="宋体" w:eastAsia="宋体"/>
                <w:kern w:val="2"/>
                <w:sz w:val="24"/>
                <w:szCs w:val="24"/>
                <w:lang w:eastAsia="zh-CN"/>
              </w:rPr>
              <w:t>4</w:t>
            </w:r>
            <w:r>
              <w:rPr>
                <w:rFonts w:hint="eastAsia" w:ascii="宋体" w:hAnsi="宋体" w:eastAsia="宋体"/>
                <w:kern w:val="2"/>
                <w:sz w:val="24"/>
                <w:szCs w:val="24"/>
                <w:lang w:val="en-US" w:eastAsia="zh-CN"/>
              </w:rPr>
              <w:t>0</w:t>
            </w:r>
            <w:r>
              <w:rPr>
                <w:rFonts w:hint="eastAsia" w:ascii="宋体" w:hAnsi="宋体" w:eastAsia="宋体" w:cs="微软雅黑"/>
                <w:kern w:val="2"/>
                <w:sz w:val="24"/>
                <w:szCs w:val="24"/>
                <w:lang w:eastAsia="zh-CN"/>
              </w:rPr>
              <w:t>、支持</w:t>
            </w:r>
            <w:r>
              <w:rPr>
                <w:rFonts w:hint="eastAsia" w:ascii="宋体" w:hAnsi="宋体" w:eastAsia="宋体"/>
                <w:kern w:val="2"/>
                <w:sz w:val="24"/>
                <w:szCs w:val="24"/>
                <w:lang w:eastAsia="zh-CN"/>
              </w:rPr>
              <w:t>Hadoop</w:t>
            </w:r>
            <w:r>
              <w:rPr>
                <w:rFonts w:hint="eastAsia" w:ascii="宋体" w:hAnsi="宋体" w:eastAsia="宋体" w:cs="微软雅黑"/>
                <w:kern w:val="2"/>
                <w:sz w:val="24"/>
                <w:szCs w:val="24"/>
                <w:lang w:eastAsia="zh-CN"/>
              </w:rPr>
              <w:t>架构下的大数据库</w:t>
            </w:r>
            <w:r>
              <w:rPr>
                <w:rFonts w:hint="eastAsia" w:ascii="宋体" w:hAnsi="宋体" w:eastAsia="宋体"/>
                <w:kern w:val="2"/>
                <w:sz w:val="24"/>
                <w:szCs w:val="24"/>
                <w:lang w:eastAsia="zh-CN"/>
              </w:rPr>
              <w:t>HIVE</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SOLR</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Hbase</w:t>
            </w:r>
            <w:r>
              <w:rPr>
                <w:rFonts w:hint="eastAsia" w:ascii="宋体" w:hAnsi="宋体" w:eastAsia="宋体" w:cs="微软雅黑"/>
                <w:kern w:val="2"/>
                <w:sz w:val="24"/>
                <w:szCs w:val="24"/>
                <w:lang w:eastAsia="zh-CN"/>
              </w:rPr>
              <w:t>、</w:t>
            </w:r>
            <w:r>
              <w:rPr>
                <w:rFonts w:hint="eastAsia" w:ascii="宋体" w:hAnsi="宋体" w:eastAsia="宋体"/>
                <w:kern w:val="2"/>
                <w:sz w:val="24"/>
                <w:szCs w:val="24"/>
                <w:lang w:eastAsia="zh-CN"/>
              </w:rPr>
              <w:t>phoenix</w:t>
            </w:r>
            <w:r>
              <w:rPr>
                <w:rFonts w:hint="eastAsia" w:ascii="宋体" w:hAnsi="宋体" w:eastAsia="宋体" w:cs="微软雅黑"/>
                <w:kern w:val="2"/>
                <w:sz w:val="24"/>
                <w:szCs w:val="24"/>
                <w:lang w:eastAsia="zh-CN"/>
              </w:rPr>
              <w:t>等操作工具的审计和监控</w:t>
            </w:r>
            <w:r>
              <w:rPr>
                <w:rFonts w:hint="eastAsia" w:ascii="宋体" w:hAnsi="宋体" w:eastAsia="宋体" w:cs="微软雅黑"/>
                <w:bCs/>
                <w:kern w:val="2"/>
                <w:sz w:val="24"/>
                <w:szCs w:val="24"/>
                <w:lang w:eastAsia="zh-CN"/>
              </w:rPr>
              <w:t>（</w:t>
            </w:r>
            <w:r>
              <w:rPr>
                <w:rFonts w:hint="eastAsia" w:ascii="宋体" w:hAnsi="宋体" w:eastAsia="宋体" w:cs="微软雅黑"/>
                <w:b/>
                <w:bCs/>
                <w:kern w:val="2"/>
                <w:sz w:val="24"/>
                <w:szCs w:val="24"/>
                <w:lang w:eastAsia="zh-CN"/>
              </w:rPr>
              <w:t>提供承诺函（格式自拟），并加盖供应商公章或电子章</w:t>
            </w:r>
            <w:r>
              <w:rPr>
                <w:rFonts w:hint="eastAsia" w:ascii="宋体" w:hAnsi="宋体" w:eastAsia="宋体" w:cs="微软雅黑"/>
                <w:bCs/>
                <w:kern w:val="2"/>
                <w:sz w:val="24"/>
                <w:szCs w:val="24"/>
                <w:lang w:eastAsia="zh-CN"/>
              </w:rPr>
              <w:t>）。</w:t>
            </w:r>
          </w:p>
        </w:tc>
      </w:tr>
      <w:tr w14:paraId="4203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F372314">
            <w:pPr>
              <w:pStyle w:val="199"/>
              <w:spacing w:line="460" w:lineRule="exact"/>
              <w:rPr>
                <w:rFonts w:ascii="宋体" w:hAnsi="宋体" w:eastAsia="宋体"/>
                <w:sz w:val="24"/>
                <w:szCs w:val="24"/>
                <w:lang w:eastAsia="zh-CN"/>
              </w:rPr>
            </w:pPr>
          </w:p>
        </w:tc>
        <w:tc>
          <w:tcPr>
            <w:tcW w:w="7318" w:type="dxa"/>
            <w:noWrap w:val="0"/>
            <w:vAlign w:val="center"/>
          </w:tcPr>
          <w:p w14:paraId="02607DBE">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1</w:t>
            </w:r>
            <w:r>
              <w:rPr>
                <w:rFonts w:hint="eastAsia" w:ascii="宋体" w:hAnsi="宋体" w:eastAsia="宋体" w:cs="微软雅黑"/>
                <w:sz w:val="24"/>
                <w:szCs w:val="24"/>
                <w:lang w:eastAsia="zh-CN"/>
              </w:rPr>
              <w:t>、具备用户行为记录功能，记录用户所有的操作（业务访问、系统维护、策略配置等）。</w:t>
            </w:r>
          </w:p>
        </w:tc>
      </w:tr>
      <w:tr w14:paraId="030CC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AD88C13">
            <w:pPr>
              <w:pStyle w:val="199"/>
              <w:spacing w:line="460" w:lineRule="exact"/>
              <w:rPr>
                <w:rFonts w:ascii="宋体" w:hAnsi="宋体" w:eastAsia="宋体"/>
                <w:sz w:val="24"/>
                <w:szCs w:val="24"/>
                <w:lang w:eastAsia="zh-CN"/>
              </w:rPr>
            </w:pPr>
          </w:p>
        </w:tc>
        <w:tc>
          <w:tcPr>
            <w:tcW w:w="7318" w:type="dxa"/>
            <w:noWrap w:val="0"/>
            <w:vAlign w:val="center"/>
          </w:tcPr>
          <w:p w14:paraId="6E53577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2</w:t>
            </w:r>
            <w:r>
              <w:rPr>
                <w:rFonts w:hint="eastAsia" w:ascii="宋体" w:hAnsi="宋体" w:eastAsia="宋体" w:cs="微软雅黑"/>
                <w:sz w:val="24"/>
                <w:szCs w:val="24"/>
                <w:lang w:eastAsia="zh-CN"/>
              </w:rPr>
              <w:t>、系统从业务流程角度入手，结合核心数据特征，形成高度集成的</w:t>
            </w:r>
            <w:r>
              <w:rPr>
                <w:rFonts w:ascii="宋体" w:hAnsi="宋体" w:eastAsia="宋体" w:cs="Arial"/>
                <w:sz w:val="24"/>
                <w:szCs w:val="24"/>
                <w:lang w:eastAsia="zh-CN"/>
              </w:rPr>
              <w:t>“</w:t>
            </w:r>
            <w:r>
              <w:rPr>
                <w:rFonts w:hint="eastAsia" w:ascii="宋体" w:hAnsi="宋体" w:eastAsia="宋体" w:cs="微软雅黑"/>
                <w:sz w:val="24"/>
                <w:szCs w:val="24"/>
                <w:lang w:eastAsia="zh-CN"/>
              </w:rPr>
              <w:t>事前</w:t>
            </w:r>
            <w:r>
              <w:rPr>
                <w:rFonts w:hint="eastAsia" w:ascii="宋体" w:hAnsi="宋体" w:eastAsia="宋体"/>
                <w:sz w:val="24"/>
                <w:szCs w:val="24"/>
                <w:lang w:eastAsia="zh-CN"/>
              </w:rPr>
              <w:t>+</w:t>
            </w:r>
            <w:r>
              <w:rPr>
                <w:rFonts w:hint="eastAsia" w:ascii="宋体" w:hAnsi="宋体" w:eastAsia="宋体" w:cs="微软雅黑"/>
                <w:sz w:val="24"/>
                <w:szCs w:val="24"/>
                <w:lang w:eastAsia="zh-CN"/>
              </w:rPr>
              <w:t>事中</w:t>
            </w:r>
            <w:r>
              <w:rPr>
                <w:rFonts w:hint="eastAsia" w:ascii="宋体" w:hAnsi="宋体" w:eastAsia="宋体"/>
                <w:sz w:val="24"/>
                <w:szCs w:val="24"/>
                <w:lang w:eastAsia="zh-CN"/>
              </w:rPr>
              <w:t>+</w:t>
            </w:r>
            <w:r>
              <w:rPr>
                <w:rFonts w:hint="eastAsia" w:ascii="宋体" w:hAnsi="宋体" w:eastAsia="宋体" w:cs="微软雅黑"/>
                <w:sz w:val="24"/>
                <w:szCs w:val="24"/>
                <w:lang w:eastAsia="zh-CN"/>
              </w:rPr>
              <w:t>事后</w:t>
            </w:r>
            <w:r>
              <w:rPr>
                <w:rFonts w:ascii="宋体" w:hAnsi="宋体" w:eastAsia="宋体" w:cs="Arial"/>
                <w:sz w:val="24"/>
                <w:szCs w:val="24"/>
                <w:lang w:eastAsia="zh-CN"/>
              </w:rPr>
              <w:t>”</w:t>
            </w:r>
            <w:r>
              <w:rPr>
                <w:rFonts w:hint="eastAsia" w:ascii="宋体" w:hAnsi="宋体" w:eastAsia="宋体" w:cs="微软雅黑"/>
                <w:sz w:val="24"/>
                <w:szCs w:val="24"/>
                <w:lang w:eastAsia="zh-CN"/>
              </w:rPr>
              <w:t>数据防护手段。</w:t>
            </w:r>
          </w:p>
        </w:tc>
      </w:tr>
      <w:tr w14:paraId="562F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D79895C">
            <w:pPr>
              <w:pStyle w:val="199"/>
              <w:spacing w:line="460" w:lineRule="exact"/>
              <w:rPr>
                <w:rFonts w:ascii="宋体" w:hAnsi="宋体" w:eastAsia="宋体"/>
                <w:sz w:val="24"/>
                <w:szCs w:val="24"/>
                <w:lang w:eastAsia="zh-CN"/>
              </w:rPr>
            </w:pPr>
          </w:p>
        </w:tc>
        <w:tc>
          <w:tcPr>
            <w:tcW w:w="7318" w:type="dxa"/>
            <w:noWrap w:val="0"/>
            <w:vAlign w:val="center"/>
          </w:tcPr>
          <w:p w14:paraId="7069356B">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3</w:t>
            </w:r>
            <w:r>
              <w:rPr>
                <w:rFonts w:hint="eastAsia" w:ascii="宋体" w:hAnsi="宋体" w:eastAsia="宋体" w:cs="微软雅黑"/>
                <w:sz w:val="24"/>
                <w:szCs w:val="24"/>
                <w:lang w:eastAsia="zh-CN"/>
              </w:rPr>
              <w:t>、系统配置文件支持导入、导出。系统支持在线升级功能，通过厂家发布的升级包可在线对系统进行软件升级和规则库升级。</w:t>
            </w:r>
          </w:p>
        </w:tc>
      </w:tr>
      <w:tr w14:paraId="31A5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4FD3D9B9">
            <w:pPr>
              <w:pStyle w:val="199"/>
              <w:spacing w:line="460" w:lineRule="exact"/>
              <w:rPr>
                <w:rFonts w:ascii="宋体" w:hAnsi="宋体" w:eastAsia="宋体"/>
                <w:sz w:val="24"/>
                <w:szCs w:val="24"/>
                <w:lang w:eastAsia="zh-CN"/>
              </w:rPr>
            </w:pPr>
          </w:p>
        </w:tc>
        <w:tc>
          <w:tcPr>
            <w:tcW w:w="7318" w:type="dxa"/>
            <w:noWrap w:val="0"/>
            <w:vAlign w:val="center"/>
          </w:tcPr>
          <w:p w14:paraId="66ADF1B5">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4</w:t>
            </w:r>
            <w:r>
              <w:rPr>
                <w:rFonts w:hint="eastAsia" w:ascii="宋体" w:hAnsi="宋体" w:eastAsia="宋体" w:cs="微软雅黑"/>
                <w:sz w:val="24"/>
                <w:szCs w:val="24"/>
                <w:lang w:eastAsia="zh-CN"/>
              </w:rPr>
              <w:t>、采用</w:t>
            </w:r>
            <w:r>
              <w:rPr>
                <w:rFonts w:hint="eastAsia" w:ascii="宋体" w:hAnsi="宋体" w:eastAsia="宋体"/>
                <w:sz w:val="24"/>
                <w:szCs w:val="24"/>
                <w:lang w:eastAsia="zh-CN"/>
              </w:rPr>
              <w:t>B/S</w:t>
            </w:r>
            <w:r>
              <w:rPr>
                <w:rFonts w:hint="eastAsia" w:ascii="宋体" w:hAnsi="宋体" w:eastAsia="宋体" w:cs="微软雅黑"/>
                <w:sz w:val="24"/>
                <w:szCs w:val="24"/>
                <w:lang w:eastAsia="zh-CN"/>
              </w:rPr>
              <w:t>架构（兼容不同种类浏览器），提供中文</w:t>
            </w:r>
            <w:r>
              <w:rPr>
                <w:rFonts w:hint="eastAsia" w:ascii="宋体" w:hAnsi="宋体" w:eastAsia="宋体"/>
                <w:sz w:val="24"/>
                <w:szCs w:val="24"/>
                <w:lang w:eastAsia="zh-CN"/>
              </w:rPr>
              <w:t>WEB</w:t>
            </w:r>
            <w:r>
              <w:rPr>
                <w:rFonts w:hint="eastAsia" w:ascii="宋体" w:hAnsi="宋体" w:eastAsia="宋体" w:cs="微软雅黑"/>
                <w:sz w:val="24"/>
                <w:szCs w:val="24"/>
                <w:lang w:eastAsia="zh-CN"/>
              </w:rPr>
              <w:t>管理界面以便于管理。并应可以根据不同的安全级别采用不同的实时告警响应方式，包括记录、消息、鸣音、邮件等，并能支持短信平台。</w:t>
            </w:r>
          </w:p>
        </w:tc>
      </w:tr>
      <w:tr w14:paraId="4E1C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45D4B046">
            <w:pPr>
              <w:pStyle w:val="199"/>
              <w:spacing w:line="460" w:lineRule="exact"/>
              <w:rPr>
                <w:rFonts w:ascii="宋体" w:hAnsi="宋体" w:eastAsia="宋体"/>
                <w:sz w:val="24"/>
                <w:szCs w:val="24"/>
                <w:lang w:eastAsia="zh-CN"/>
              </w:rPr>
            </w:pPr>
          </w:p>
        </w:tc>
        <w:tc>
          <w:tcPr>
            <w:tcW w:w="7318" w:type="dxa"/>
            <w:noWrap w:val="0"/>
            <w:vAlign w:val="center"/>
          </w:tcPr>
          <w:p w14:paraId="306CD95C">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5</w:t>
            </w:r>
            <w:r>
              <w:rPr>
                <w:rFonts w:hint="eastAsia" w:ascii="宋体" w:hAnsi="宋体" w:eastAsia="宋体" w:cs="微软雅黑"/>
                <w:sz w:val="24"/>
                <w:szCs w:val="24"/>
                <w:lang w:eastAsia="zh-CN"/>
              </w:rPr>
              <w:t>、审计数据能永久保存，并支持外接存储设备进行备份。数据进行加密保管，只能通过专门工具进行恢复和查询浏览。支持数据自动备份、手动备份且可修改备份策略。</w:t>
            </w:r>
          </w:p>
        </w:tc>
      </w:tr>
      <w:tr w14:paraId="1175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restart"/>
            <w:noWrap w:val="0"/>
            <w:vAlign w:val="center"/>
          </w:tcPr>
          <w:p w14:paraId="7EF444FC">
            <w:pPr>
              <w:pStyle w:val="199"/>
              <w:spacing w:line="460" w:lineRule="exact"/>
              <w:rPr>
                <w:rFonts w:ascii="宋体" w:hAnsi="宋体" w:eastAsia="宋体"/>
                <w:sz w:val="24"/>
                <w:szCs w:val="24"/>
                <w:lang w:eastAsia="zh-CN"/>
              </w:rPr>
            </w:pPr>
            <w:r>
              <w:rPr>
                <w:rStyle w:val="213"/>
                <w:rFonts w:hint="eastAsia" w:ascii="宋体" w:hAnsi="宋体" w:cs="宋体"/>
                <w:b/>
                <w:bCs/>
                <w:sz w:val="24"/>
                <w:szCs w:val="24"/>
              </w:rPr>
              <w:t>防统方模块</w:t>
            </w:r>
          </w:p>
        </w:tc>
        <w:tc>
          <w:tcPr>
            <w:tcW w:w="7318" w:type="dxa"/>
            <w:noWrap w:val="0"/>
            <w:vAlign w:val="center"/>
          </w:tcPr>
          <w:p w14:paraId="6E7A1A5F">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6</w:t>
            </w:r>
            <w:r>
              <w:rPr>
                <w:rFonts w:hint="eastAsia" w:ascii="宋体" w:hAnsi="宋体" w:eastAsia="宋体" w:cs="微软雅黑"/>
                <w:sz w:val="24"/>
                <w:szCs w:val="24"/>
                <w:lang w:eastAsia="zh-CN"/>
              </w:rPr>
              <w:t>、能够出具针对纪委、监察、行风监督处相关人员使用的防统方审计报告（支持每天或多天生成统方审计报告，报告需简单明了，且具有主动将所有的计算机语言翻译成通俗易懂的自然语言的系统机制，支持将整条</w:t>
            </w:r>
            <w:r>
              <w:rPr>
                <w:rFonts w:hint="eastAsia" w:ascii="宋体" w:hAnsi="宋体" w:eastAsia="宋体"/>
                <w:sz w:val="24"/>
                <w:szCs w:val="24"/>
                <w:lang w:eastAsia="zh-CN"/>
              </w:rPr>
              <w:t>SQL</w:t>
            </w:r>
            <w:r>
              <w:rPr>
                <w:rFonts w:hint="eastAsia" w:ascii="宋体" w:hAnsi="宋体" w:eastAsia="宋体" w:cs="微软雅黑"/>
                <w:sz w:val="24"/>
                <w:szCs w:val="24"/>
                <w:lang w:eastAsia="zh-CN"/>
              </w:rPr>
              <w:t>语句翻译成中文。</w:t>
            </w:r>
          </w:p>
        </w:tc>
      </w:tr>
      <w:tr w14:paraId="57B00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0FE161FD">
            <w:pPr>
              <w:pStyle w:val="199"/>
              <w:spacing w:line="460" w:lineRule="exact"/>
              <w:rPr>
                <w:rFonts w:ascii="宋体" w:hAnsi="宋体" w:eastAsia="宋体"/>
                <w:sz w:val="24"/>
                <w:szCs w:val="24"/>
                <w:lang w:eastAsia="zh-CN"/>
              </w:rPr>
            </w:pPr>
          </w:p>
        </w:tc>
        <w:tc>
          <w:tcPr>
            <w:tcW w:w="7318" w:type="dxa"/>
            <w:noWrap w:val="0"/>
            <w:vAlign w:val="center"/>
          </w:tcPr>
          <w:p w14:paraId="0FCA7373">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7</w:t>
            </w:r>
            <w:r>
              <w:rPr>
                <w:rFonts w:hint="eastAsia" w:ascii="宋体" w:hAnsi="宋体" w:eastAsia="宋体" w:cs="微软雅黑"/>
                <w:sz w:val="24"/>
                <w:szCs w:val="24"/>
                <w:lang w:eastAsia="zh-CN"/>
              </w:rPr>
              <w:t>、系统内置防统方知识库，具有自我学习功能。</w:t>
            </w:r>
          </w:p>
        </w:tc>
      </w:tr>
      <w:tr w14:paraId="01C7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B5D10A8">
            <w:pPr>
              <w:pStyle w:val="199"/>
              <w:spacing w:line="460" w:lineRule="exact"/>
              <w:rPr>
                <w:rFonts w:ascii="宋体" w:hAnsi="宋体" w:eastAsia="宋体"/>
                <w:sz w:val="24"/>
                <w:szCs w:val="24"/>
                <w:lang w:eastAsia="zh-CN"/>
              </w:rPr>
            </w:pPr>
          </w:p>
        </w:tc>
        <w:tc>
          <w:tcPr>
            <w:tcW w:w="7318" w:type="dxa"/>
            <w:noWrap w:val="0"/>
            <w:vAlign w:val="center"/>
          </w:tcPr>
          <w:p w14:paraId="34F6DDA8">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4</w:t>
            </w:r>
            <w:r>
              <w:rPr>
                <w:rFonts w:hint="eastAsia" w:ascii="宋体" w:hAnsi="宋体" w:eastAsia="宋体"/>
                <w:sz w:val="24"/>
                <w:szCs w:val="24"/>
                <w:lang w:val="en-US" w:eastAsia="zh-CN"/>
              </w:rPr>
              <w:t>8</w:t>
            </w:r>
            <w:r>
              <w:rPr>
                <w:rFonts w:hint="eastAsia" w:ascii="宋体" w:hAnsi="宋体" w:eastAsia="宋体" w:cs="微软雅黑"/>
                <w:sz w:val="24"/>
                <w:szCs w:val="24"/>
                <w:lang w:eastAsia="zh-CN"/>
              </w:rPr>
              <w:t>、系统支持虚拟化、虚拟云等网络环境的数据审计功能，准确定位统方行为。</w:t>
            </w:r>
          </w:p>
        </w:tc>
      </w:tr>
      <w:tr w14:paraId="64B40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0F8B6E2">
            <w:pPr>
              <w:pStyle w:val="199"/>
              <w:spacing w:line="460" w:lineRule="exact"/>
              <w:rPr>
                <w:rFonts w:ascii="宋体" w:hAnsi="宋体" w:eastAsia="宋体"/>
                <w:sz w:val="24"/>
                <w:szCs w:val="24"/>
                <w:lang w:eastAsia="zh-CN"/>
              </w:rPr>
            </w:pPr>
          </w:p>
        </w:tc>
        <w:tc>
          <w:tcPr>
            <w:tcW w:w="7318" w:type="dxa"/>
            <w:noWrap w:val="0"/>
            <w:vAlign w:val="center"/>
          </w:tcPr>
          <w:p w14:paraId="7FC788C2">
            <w:pPr>
              <w:pStyle w:val="199"/>
              <w:spacing w:line="460" w:lineRule="exact"/>
              <w:rPr>
                <w:rFonts w:ascii="宋体" w:hAnsi="宋体" w:eastAsia="宋体"/>
                <w:sz w:val="24"/>
                <w:szCs w:val="24"/>
                <w:lang w:eastAsia="zh-CN"/>
              </w:rPr>
            </w:pPr>
            <w:r>
              <w:rPr>
                <w:rFonts w:hint="eastAsia" w:ascii="宋体" w:hAnsi="宋体" w:eastAsia="宋体" w:cs="微软雅黑"/>
                <w:sz w:val="24"/>
                <w:szCs w:val="24"/>
                <w:lang w:val="en-US" w:eastAsia="zh-CN"/>
              </w:rPr>
              <w:t>49</w:t>
            </w:r>
            <w:r>
              <w:rPr>
                <w:rFonts w:hint="eastAsia" w:ascii="宋体" w:hAnsi="宋体" w:eastAsia="宋体" w:cs="微软雅黑"/>
                <w:sz w:val="24"/>
                <w:szCs w:val="24"/>
                <w:lang w:eastAsia="zh-CN"/>
              </w:rPr>
              <w:t>、系统可针对耗材、高值耗材、</w:t>
            </w:r>
            <w:r>
              <w:rPr>
                <w:rFonts w:hint="eastAsia" w:ascii="宋体" w:hAnsi="宋体" w:eastAsia="宋体"/>
                <w:sz w:val="24"/>
                <w:szCs w:val="24"/>
                <w:lang w:eastAsia="zh-CN"/>
              </w:rPr>
              <w:t>SPD</w:t>
            </w:r>
            <w:r>
              <w:rPr>
                <w:rFonts w:hint="eastAsia" w:ascii="宋体" w:hAnsi="宋体" w:eastAsia="宋体" w:cs="微软雅黑"/>
                <w:sz w:val="24"/>
                <w:szCs w:val="24"/>
                <w:lang w:eastAsia="zh-CN"/>
              </w:rPr>
              <w:t>、检验试剂、合理用药、互联网医院等医院新的信息化系统进行审计</w:t>
            </w:r>
            <w:r>
              <w:rPr>
                <w:rFonts w:hint="eastAsia" w:ascii="宋体" w:hAnsi="宋体" w:eastAsia="宋体" w:cs="微软雅黑"/>
                <w:bCs/>
                <w:sz w:val="24"/>
                <w:szCs w:val="24"/>
                <w:lang w:eastAsia="zh-CN"/>
              </w:rPr>
              <w:t>。</w:t>
            </w:r>
          </w:p>
        </w:tc>
      </w:tr>
      <w:tr w14:paraId="7192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1615D786">
            <w:pPr>
              <w:pStyle w:val="199"/>
              <w:spacing w:line="460" w:lineRule="exact"/>
              <w:rPr>
                <w:rFonts w:ascii="宋体" w:hAnsi="宋体" w:eastAsia="宋体"/>
                <w:sz w:val="24"/>
                <w:szCs w:val="24"/>
                <w:lang w:eastAsia="zh-CN"/>
              </w:rPr>
            </w:pPr>
          </w:p>
        </w:tc>
        <w:tc>
          <w:tcPr>
            <w:tcW w:w="7318" w:type="dxa"/>
            <w:noWrap w:val="0"/>
            <w:vAlign w:val="center"/>
          </w:tcPr>
          <w:p w14:paraId="4EA3E405">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0</w:t>
            </w:r>
            <w:r>
              <w:rPr>
                <w:rFonts w:hint="eastAsia" w:ascii="宋体" w:hAnsi="宋体" w:eastAsia="宋体" w:cs="微软雅黑"/>
                <w:sz w:val="24"/>
                <w:szCs w:val="24"/>
                <w:lang w:eastAsia="zh-CN"/>
              </w:rPr>
              <w:t>、能够获取客户端访问数据库的应用程序。根据客户端应用程序名单，实时阻止非法客户端程序或伪装正常客户端程序对关键服务器的访问。</w:t>
            </w:r>
          </w:p>
        </w:tc>
      </w:tr>
      <w:tr w14:paraId="2835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0A92558">
            <w:pPr>
              <w:pStyle w:val="199"/>
              <w:spacing w:line="460" w:lineRule="exact"/>
              <w:rPr>
                <w:rFonts w:ascii="宋体" w:hAnsi="宋体" w:eastAsia="宋体"/>
                <w:sz w:val="24"/>
                <w:szCs w:val="24"/>
                <w:lang w:eastAsia="zh-CN"/>
              </w:rPr>
            </w:pPr>
          </w:p>
        </w:tc>
        <w:tc>
          <w:tcPr>
            <w:tcW w:w="7318" w:type="dxa"/>
            <w:noWrap w:val="0"/>
            <w:vAlign w:val="center"/>
          </w:tcPr>
          <w:p w14:paraId="43FDD041">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1</w:t>
            </w:r>
            <w:r>
              <w:rPr>
                <w:rFonts w:hint="eastAsia" w:ascii="宋体" w:hAnsi="宋体" w:eastAsia="宋体" w:cs="微软雅黑"/>
                <w:sz w:val="24"/>
                <w:szCs w:val="24"/>
                <w:lang w:eastAsia="zh-CN"/>
              </w:rPr>
              <w:t>、可疑对象定位功能，可以精确定位可疑对象的物理位置（记录操作人员工号、操作类型、</w:t>
            </w:r>
            <w:r>
              <w:rPr>
                <w:rFonts w:hint="eastAsia" w:ascii="宋体" w:hAnsi="宋体" w:eastAsia="宋体"/>
                <w:sz w:val="24"/>
                <w:szCs w:val="24"/>
                <w:lang w:eastAsia="zh-CN"/>
              </w:rPr>
              <w:t>IP</w:t>
            </w:r>
            <w:r>
              <w:rPr>
                <w:rFonts w:hint="eastAsia" w:ascii="宋体" w:hAnsi="宋体" w:eastAsia="宋体" w:cs="微软雅黑"/>
                <w:sz w:val="24"/>
                <w:szCs w:val="24"/>
                <w:lang w:eastAsia="zh-CN"/>
              </w:rPr>
              <w:t>地址、客户端工具以及存放路径、操作系统用户名、主机名、</w:t>
            </w:r>
            <w:r>
              <w:rPr>
                <w:rFonts w:hint="eastAsia" w:ascii="宋体" w:hAnsi="宋体" w:eastAsia="宋体"/>
                <w:sz w:val="24"/>
                <w:szCs w:val="24"/>
                <w:lang w:eastAsia="zh-CN"/>
              </w:rPr>
              <w:t>MAC</w:t>
            </w:r>
            <w:r>
              <w:rPr>
                <w:rFonts w:hint="eastAsia" w:ascii="宋体" w:hAnsi="宋体" w:eastAsia="宋体" w:cs="微软雅黑"/>
                <w:sz w:val="24"/>
                <w:szCs w:val="24"/>
                <w:lang w:eastAsia="zh-CN"/>
              </w:rPr>
              <w:t>地址、</w:t>
            </w:r>
            <w:r>
              <w:rPr>
                <w:rFonts w:hint="eastAsia" w:ascii="宋体" w:hAnsi="宋体" w:eastAsia="宋体"/>
                <w:sz w:val="24"/>
                <w:szCs w:val="24"/>
                <w:lang w:eastAsia="zh-CN"/>
              </w:rPr>
              <w:t>SQL</w:t>
            </w:r>
            <w:r>
              <w:rPr>
                <w:rFonts w:hint="eastAsia" w:ascii="宋体" w:hAnsi="宋体" w:eastAsia="宋体" w:cs="微软雅黑"/>
                <w:sz w:val="24"/>
                <w:szCs w:val="24"/>
                <w:lang w:eastAsia="zh-CN"/>
              </w:rPr>
              <w:t>语句和操作的时间等关键信息）。</w:t>
            </w:r>
          </w:p>
        </w:tc>
      </w:tr>
      <w:tr w14:paraId="67688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09DA14E">
            <w:pPr>
              <w:pStyle w:val="199"/>
              <w:spacing w:line="460" w:lineRule="exact"/>
              <w:rPr>
                <w:rFonts w:ascii="宋体" w:hAnsi="宋体" w:eastAsia="宋体"/>
                <w:sz w:val="24"/>
                <w:szCs w:val="24"/>
                <w:lang w:eastAsia="zh-CN"/>
              </w:rPr>
            </w:pPr>
          </w:p>
        </w:tc>
        <w:tc>
          <w:tcPr>
            <w:tcW w:w="7318" w:type="dxa"/>
            <w:noWrap w:val="0"/>
            <w:vAlign w:val="center"/>
          </w:tcPr>
          <w:p w14:paraId="0A7AE75C">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2</w:t>
            </w:r>
            <w:r>
              <w:rPr>
                <w:rFonts w:hint="eastAsia" w:ascii="宋体" w:hAnsi="宋体" w:eastAsia="宋体" w:cs="微软雅黑"/>
                <w:sz w:val="24"/>
                <w:szCs w:val="24"/>
                <w:lang w:eastAsia="zh-CN"/>
              </w:rPr>
              <w:t>、可以对某统方行为的所有操作以及操作结果关联起来，以报表的形式呈现给使用部门，便于使用部门分析和追溯统方事件。</w:t>
            </w:r>
          </w:p>
        </w:tc>
      </w:tr>
      <w:tr w14:paraId="4E283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7CEE636">
            <w:pPr>
              <w:pStyle w:val="199"/>
              <w:spacing w:line="460" w:lineRule="exact"/>
              <w:rPr>
                <w:rFonts w:ascii="宋体" w:hAnsi="宋体" w:eastAsia="宋体"/>
                <w:sz w:val="24"/>
                <w:szCs w:val="24"/>
                <w:lang w:eastAsia="zh-CN"/>
              </w:rPr>
            </w:pPr>
          </w:p>
        </w:tc>
        <w:tc>
          <w:tcPr>
            <w:tcW w:w="7318" w:type="dxa"/>
            <w:noWrap w:val="0"/>
            <w:vAlign w:val="center"/>
          </w:tcPr>
          <w:p w14:paraId="50684386">
            <w:pPr>
              <w:pStyle w:val="199"/>
              <w:spacing w:line="460" w:lineRule="exact"/>
              <w:rPr>
                <w:rFonts w:ascii="宋体" w:hAnsi="宋体" w:eastAsia="宋体"/>
                <w:sz w:val="24"/>
                <w:szCs w:val="24"/>
                <w:lang w:eastAsia="zh-CN"/>
              </w:rPr>
            </w:pPr>
            <w:r>
              <w:rPr>
                <w:rFonts w:hint="eastAsia" w:ascii="宋体" w:hAnsi="宋体" w:eastAsia="宋体"/>
                <w:color w:val="333333"/>
                <w:sz w:val="24"/>
                <w:szCs w:val="24"/>
                <w:shd w:val="clear" w:color="auto" w:fill="FFFFFF"/>
                <w:lang w:eastAsia="zh-CN"/>
              </w:rPr>
              <w:t>5</w:t>
            </w:r>
            <w:r>
              <w:rPr>
                <w:rFonts w:hint="eastAsia" w:ascii="宋体" w:hAnsi="宋体" w:eastAsia="宋体"/>
                <w:color w:val="333333"/>
                <w:sz w:val="24"/>
                <w:szCs w:val="24"/>
                <w:shd w:val="clear" w:color="auto" w:fill="FFFFFF"/>
                <w:lang w:val="en-US" w:eastAsia="zh-CN"/>
              </w:rPr>
              <w:t>3</w:t>
            </w:r>
            <w:r>
              <w:rPr>
                <w:rFonts w:hint="eastAsia" w:ascii="宋体" w:hAnsi="宋体" w:eastAsia="宋体" w:cs="微软雅黑"/>
                <w:color w:val="333333"/>
                <w:sz w:val="24"/>
                <w:szCs w:val="24"/>
                <w:shd w:val="clear" w:color="auto" w:fill="FFFFFF"/>
                <w:lang w:eastAsia="zh-CN"/>
              </w:rPr>
              <w:t>、发现统方操作后，可以对应相应药品厂家，对该厂商、药代表进行重点监控</w:t>
            </w:r>
            <w:r>
              <w:rPr>
                <w:rFonts w:hint="eastAsia" w:ascii="宋体" w:hAnsi="宋体" w:eastAsia="宋体" w:cs="微软雅黑"/>
                <w:sz w:val="24"/>
                <w:szCs w:val="24"/>
                <w:lang w:eastAsia="zh-CN"/>
              </w:rPr>
              <w:t>。</w:t>
            </w:r>
          </w:p>
        </w:tc>
      </w:tr>
      <w:tr w14:paraId="5EAC6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6D7BFD9">
            <w:pPr>
              <w:pStyle w:val="199"/>
              <w:spacing w:line="460" w:lineRule="exact"/>
              <w:rPr>
                <w:rFonts w:ascii="宋体" w:hAnsi="宋体" w:eastAsia="宋体"/>
                <w:sz w:val="24"/>
                <w:szCs w:val="24"/>
                <w:lang w:eastAsia="zh-CN"/>
              </w:rPr>
            </w:pPr>
          </w:p>
        </w:tc>
        <w:tc>
          <w:tcPr>
            <w:tcW w:w="7318" w:type="dxa"/>
            <w:noWrap w:val="0"/>
            <w:vAlign w:val="center"/>
          </w:tcPr>
          <w:p w14:paraId="667044EE">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4</w:t>
            </w:r>
            <w:r>
              <w:rPr>
                <w:rFonts w:hint="eastAsia" w:ascii="宋体" w:hAnsi="宋体" w:eastAsia="宋体" w:cs="微软雅黑"/>
                <w:sz w:val="24"/>
                <w:szCs w:val="24"/>
                <w:lang w:eastAsia="zh-CN"/>
              </w:rPr>
              <w:t>、阻止可疑会话功能，甄别数据访问，阻止非正常数据会话。能根据预定规则阻止</w:t>
            </w:r>
            <w:r>
              <w:rPr>
                <w:rFonts w:hint="eastAsia" w:ascii="宋体" w:hAnsi="宋体" w:eastAsia="宋体"/>
                <w:sz w:val="24"/>
                <w:szCs w:val="24"/>
                <w:lang w:eastAsia="zh-CN"/>
              </w:rPr>
              <w:t>SQL</w:t>
            </w:r>
            <w:r>
              <w:rPr>
                <w:rFonts w:hint="eastAsia" w:ascii="宋体" w:hAnsi="宋体" w:eastAsia="宋体" w:cs="微软雅黑"/>
                <w:sz w:val="24"/>
                <w:szCs w:val="24"/>
                <w:lang w:eastAsia="zh-CN"/>
              </w:rPr>
              <w:t>语句的</w:t>
            </w:r>
            <w:r>
              <w:rPr>
                <w:rFonts w:ascii="宋体" w:hAnsi="宋体" w:eastAsia="宋体" w:cs="Arial"/>
                <w:sz w:val="24"/>
                <w:szCs w:val="24"/>
                <w:lang w:eastAsia="zh-CN"/>
              </w:rPr>
              <w:t>“</w:t>
            </w:r>
            <w:r>
              <w:rPr>
                <w:rFonts w:hint="eastAsia" w:ascii="宋体" w:hAnsi="宋体" w:eastAsia="宋体" w:cs="微软雅黑"/>
                <w:sz w:val="24"/>
                <w:szCs w:val="24"/>
                <w:lang w:eastAsia="zh-CN"/>
              </w:rPr>
              <w:t>数据库墙</w:t>
            </w:r>
            <w:r>
              <w:rPr>
                <w:rFonts w:ascii="宋体" w:hAnsi="宋体" w:eastAsia="宋体" w:cs="Arial"/>
                <w:sz w:val="24"/>
                <w:szCs w:val="24"/>
                <w:lang w:eastAsia="zh-CN"/>
              </w:rPr>
              <w:t>”</w:t>
            </w:r>
            <w:r>
              <w:rPr>
                <w:rFonts w:hint="eastAsia" w:ascii="宋体" w:hAnsi="宋体" w:eastAsia="宋体" w:cs="微软雅黑"/>
                <w:sz w:val="24"/>
                <w:szCs w:val="24"/>
                <w:lang w:eastAsia="zh-CN"/>
              </w:rPr>
              <w:t>功能，如根据系统设置的客户端</w:t>
            </w:r>
            <w:r>
              <w:rPr>
                <w:rFonts w:hint="eastAsia" w:ascii="宋体" w:hAnsi="宋体" w:eastAsia="宋体"/>
                <w:sz w:val="24"/>
                <w:szCs w:val="24"/>
                <w:lang w:eastAsia="zh-CN"/>
              </w:rPr>
              <w:t>IP/MAC</w:t>
            </w:r>
            <w:r>
              <w:rPr>
                <w:rFonts w:hint="eastAsia" w:ascii="宋体" w:hAnsi="宋体" w:eastAsia="宋体" w:cs="微软雅黑"/>
                <w:sz w:val="24"/>
                <w:szCs w:val="24"/>
                <w:lang w:eastAsia="zh-CN"/>
              </w:rPr>
              <w:t>黑名单，以及数据内容中的敏感信息，实时阻止黑名单中的客户端对关键服务器的访问。</w:t>
            </w:r>
          </w:p>
        </w:tc>
      </w:tr>
      <w:tr w14:paraId="5587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45400BD9">
            <w:pPr>
              <w:pStyle w:val="199"/>
              <w:spacing w:line="460" w:lineRule="exact"/>
              <w:rPr>
                <w:rFonts w:ascii="宋体" w:hAnsi="宋体" w:eastAsia="宋体"/>
                <w:sz w:val="24"/>
                <w:szCs w:val="24"/>
                <w:lang w:eastAsia="zh-CN"/>
              </w:rPr>
            </w:pPr>
          </w:p>
        </w:tc>
        <w:tc>
          <w:tcPr>
            <w:tcW w:w="7318" w:type="dxa"/>
            <w:noWrap w:val="0"/>
            <w:vAlign w:val="center"/>
          </w:tcPr>
          <w:p w14:paraId="339D09F5">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5</w:t>
            </w:r>
            <w:r>
              <w:rPr>
                <w:rFonts w:hint="eastAsia" w:ascii="宋体" w:hAnsi="宋体" w:eastAsia="宋体" w:cs="微软雅黑"/>
                <w:sz w:val="24"/>
                <w:szCs w:val="24"/>
                <w:lang w:eastAsia="zh-CN"/>
              </w:rPr>
              <w:t>、统方白名单权限的设置，可对授权统方行为的操作人员工号、操作类型、</w:t>
            </w:r>
            <w:r>
              <w:rPr>
                <w:rFonts w:hint="eastAsia" w:ascii="宋体" w:hAnsi="宋体" w:eastAsia="宋体"/>
                <w:sz w:val="24"/>
                <w:szCs w:val="24"/>
                <w:lang w:eastAsia="zh-CN"/>
              </w:rPr>
              <w:t>IP</w:t>
            </w:r>
            <w:r>
              <w:rPr>
                <w:rFonts w:hint="eastAsia" w:ascii="宋体" w:hAnsi="宋体" w:eastAsia="宋体" w:cs="微软雅黑"/>
                <w:sz w:val="24"/>
                <w:szCs w:val="24"/>
                <w:lang w:eastAsia="zh-CN"/>
              </w:rPr>
              <w:t>地址、客户端工具、操作系统用户名、主机名、</w:t>
            </w:r>
            <w:r>
              <w:rPr>
                <w:rFonts w:hint="eastAsia" w:ascii="宋体" w:hAnsi="宋体" w:eastAsia="宋体"/>
                <w:sz w:val="24"/>
                <w:szCs w:val="24"/>
                <w:lang w:eastAsia="zh-CN"/>
              </w:rPr>
              <w:t>MAC</w:t>
            </w:r>
            <w:r>
              <w:rPr>
                <w:rFonts w:hint="eastAsia" w:ascii="宋体" w:hAnsi="宋体" w:eastAsia="宋体" w:cs="微软雅黑"/>
                <w:sz w:val="24"/>
                <w:szCs w:val="24"/>
                <w:lang w:eastAsia="zh-CN"/>
              </w:rPr>
              <w:t>地址、</w:t>
            </w:r>
            <w:r>
              <w:rPr>
                <w:rFonts w:hint="eastAsia" w:ascii="宋体" w:hAnsi="宋体" w:eastAsia="宋体"/>
                <w:sz w:val="24"/>
                <w:szCs w:val="24"/>
                <w:lang w:eastAsia="zh-CN"/>
              </w:rPr>
              <w:t>SQL</w:t>
            </w:r>
            <w:r>
              <w:rPr>
                <w:rFonts w:hint="eastAsia" w:ascii="宋体" w:hAnsi="宋体" w:eastAsia="宋体" w:cs="微软雅黑"/>
                <w:sz w:val="24"/>
                <w:szCs w:val="24"/>
                <w:lang w:eastAsia="zh-CN"/>
              </w:rPr>
              <w:t>语句和操作的时间范围等条件进行设置，只有通过了授权和验证才可以获得统方权限。</w:t>
            </w:r>
          </w:p>
        </w:tc>
      </w:tr>
      <w:tr w14:paraId="12DF1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1F4B5D6">
            <w:pPr>
              <w:pStyle w:val="199"/>
              <w:spacing w:line="460" w:lineRule="exact"/>
              <w:rPr>
                <w:rFonts w:ascii="宋体" w:hAnsi="宋体" w:eastAsia="宋体"/>
                <w:sz w:val="24"/>
                <w:szCs w:val="24"/>
                <w:lang w:eastAsia="zh-CN"/>
              </w:rPr>
            </w:pPr>
          </w:p>
        </w:tc>
        <w:tc>
          <w:tcPr>
            <w:tcW w:w="7318" w:type="dxa"/>
            <w:noWrap w:val="0"/>
            <w:vAlign w:val="center"/>
          </w:tcPr>
          <w:p w14:paraId="6A275EE4">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6</w:t>
            </w:r>
            <w:r>
              <w:rPr>
                <w:rFonts w:hint="eastAsia" w:ascii="宋体" w:hAnsi="宋体" w:eastAsia="宋体" w:cs="微软雅黑"/>
                <w:sz w:val="24"/>
                <w:szCs w:val="24"/>
                <w:lang w:eastAsia="zh-CN"/>
              </w:rPr>
              <w:t>、系统能支持多个网段客户端对数据库操作行为的会话审计，能够对各种访问数据的途径进行监控和设计，可以跟踪审计某时间、某</w:t>
            </w:r>
            <w:r>
              <w:rPr>
                <w:rFonts w:hint="eastAsia" w:ascii="宋体" w:hAnsi="宋体" w:eastAsia="宋体"/>
                <w:sz w:val="24"/>
                <w:szCs w:val="24"/>
                <w:lang w:eastAsia="zh-CN"/>
              </w:rPr>
              <w:t>IP</w:t>
            </w:r>
            <w:r>
              <w:rPr>
                <w:rFonts w:hint="eastAsia" w:ascii="宋体" w:hAnsi="宋体" w:eastAsia="宋体" w:cs="微软雅黑"/>
                <w:sz w:val="24"/>
                <w:szCs w:val="24"/>
                <w:lang w:eastAsia="zh-CN"/>
              </w:rPr>
              <w:t>、某计算机名、某用户对数据库服务器进行了该类操作，具有可疑对象定位功能，可以精确定位可疑对象的物理位置。</w:t>
            </w:r>
          </w:p>
        </w:tc>
      </w:tr>
      <w:tr w14:paraId="20DC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391AF014">
            <w:pPr>
              <w:pStyle w:val="199"/>
              <w:spacing w:line="460" w:lineRule="exact"/>
              <w:rPr>
                <w:rFonts w:ascii="宋体" w:hAnsi="宋体" w:eastAsia="宋体"/>
                <w:sz w:val="24"/>
                <w:szCs w:val="24"/>
                <w:lang w:eastAsia="zh-CN"/>
              </w:rPr>
            </w:pPr>
          </w:p>
        </w:tc>
        <w:tc>
          <w:tcPr>
            <w:tcW w:w="7318" w:type="dxa"/>
            <w:noWrap w:val="0"/>
            <w:vAlign w:val="center"/>
          </w:tcPr>
          <w:p w14:paraId="05C735B9">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7</w:t>
            </w:r>
            <w:r>
              <w:rPr>
                <w:rFonts w:hint="eastAsia" w:ascii="宋体" w:hAnsi="宋体" w:eastAsia="宋体" w:cs="微软雅黑"/>
                <w:sz w:val="24"/>
                <w:szCs w:val="24"/>
                <w:lang w:eastAsia="zh-CN"/>
              </w:rPr>
              <w:t>、产品从审计主体、审计客体、日志格式、规则分析能力、报表、告警、存储等模块完全按照等级保护基本要求和测评要求设计研制。</w:t>
            </w:r>
          </w:p>
        </w:tc>
      </w:tr>
      <w:tr w14:paraId="45A7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651741E8">
            <w:pPr>
              <w:pStyle w:val="199"/>
              <w:spacing w:line="460" w:lineRule="exact"/>
              <w:rPr>
                <w:rFonts w:ascii="宋体" w:hAnsi="宋体" w:eastAsia="宋体"/>
                <w:sz w:val="24"/>
                <w:szCs w:val="24"/>
                <w:lang w:eastAsia="zh-CN"/>
              </w:rPr>
            </w:pPr>
          </w:p>
        </w:tc>
        <w:tc>
          <w:tcPr>
            <w:tcW w:w="7318" w:type="dxa"/>
            <w:noWrap w:val="0"/>
            <w:vAlign w:val="center"/>
          </w:tcPr>
          <w:p w14:paraId="50F750CE">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5</w:t>
            </w:r>
            <w:r>
              <w:rPr>
                <w:rFonts w:hint="eastAsia" w:ascii="宋体" w:hAnsi="宋体" w:eastAsia="宋体"/>
                <w:sz w:val="24"/>
                <w:szCs w:val="24"/>
                <w:lang w:val="en-US" w:eastAsia="zh-CN"/>
              </w:rPr>
              <w:t>8</w:t>
            </w:r>
            <w:r>
              <w:rPr>
                <w:rFonts w:hint="eastAsia" w:ascii="宋体" w:hAnsi="宋体" w:eastAsia="宋体" w:cs="微软雅黑"/>
                <w:sz w:val="24"/>
                <w:szCs w:val="24"/>
                <w:lang w:eastAsia="zh-CN"/>
              </w:rPr>
              <w:t>、系统应能支持对数据库</w:t>
            </w:r>
            <w:r>
              <w:rPr>
                <w:rFonts w:hint="eastAsia" w:ascii="宋体" w:hAnsi="宋体" w:eastAsia="宋体"/>
                <w:sz w:val="24"/>
                <w:szCs w:val="24"/>
                <w:lang w:eastAsia="zh-CN"/>
              </w:rPr>
              <w:t>SQL</w:t>
            </w:r>
            <w:r>
              <w:rPr>
                <w:rFonts w:hint="eastAsia" w:ascii="宋体" w:hAnsi="宋体" w:eastAsia="宋体" w:cs="微软雅黑"/>
                <w:sz w:val="24"/>
                <w:szCs w:val="24"/>
                <w:lang w:eastAsia="zh-CN"/>
              </w:rPr>
              <w:t>操作语句的详细审计，可以分析出每条语句的操作方式、表名、存储过程名、详细操作内容，执行时长、操作成功</w:t>
            </w:r>
            <w:r>
              <w:rPr>
                <w:rFonts w:hint="eastAsia" w:ascii="宋体" w:hAnsi="宋体" w:eastAsia="宋体"/>
                <w:sz w:val="24"/>
                <w:szCs w:val="24"/>
                <w:lang w:eastAsia="zh-CN"/>
              </w:rPr>
              <w:t>/</w:t>
            </w:r>
            <w:r>
              <w:rPr>
                <w:rFonts w:hint="eastAsia" w:ascii="宋体" w:hAnsi="宋体" w:eastAsia="宋体" w:cs="微软雅黑"/>
                <w:sz w:val="24"/>
                <w:szCs w:val="24"/>
                <w:lang w:eastAsia="zh-CN"/>
              </w:rPr>
              <w:t>失败，受影响行数，关联表与关联表数等字段信息，可审计并还原</w:t>
            </w:r>
            <w:r>
              <w:rPr>
                <w:rFonts w:hint="eastAsia" w:ascii="宋体" w:hAnsi="宋体" w:eastAsia="宋体"/>
                <w:sz w:val="24"/>
                <w:szCs w:val="24"/>
                <w:lang w:eastAsia="zh-CN"/>
              </w:rPr>
              <w:t>SQL</w:t>
            </w:r>
            <w:r>
              <w:rPr>
                <w:rFonts w:hint="eastAsia" w:ascii="宋体" w:hAnsi="宋体" w:eastAsia="宋体" w:cs="微软雅黑"/>
                <w:sz w:val="24"/>
                <w:szCs w:val="24"/>
                <w:lang w:eastAsia="zh-CN"/>
              </w:rPr>
              <w:t>操作语句。</w:t>
            </w:r>
          </w:p>
        </w:tc>
      </w:tr>
      <w:tr w14:paraId="206AF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2BF3439B">
            <w:pPr>
              <w:pStyle w:val="199"/>
              <w:spacing w:line="460" w:lineRule="exact"/>
              <w:rPr>
                <w:rFonts w:ascii="宋体" w:hAnsi="宋体" w:eastAsia="宋体"/>
                <w:sz w:val="24"/>
                <w:szCs w:val="24"/>
                <w:lang w:eastAsia="zh-CN"/>
              </w:rPr>
            </w:pPr>
          </w:p>
        </w:tc>
        <w:tc>
          <w:tcPr>
            <w:tcW w:w="7318" w:type="dxa"/>
            <w:noWrap w:val="0"/>
            <w:vAlign w:val="center"/>
          </w:tcPr>
          <w:p w14:paraId="5C9B7D33">
            <w:pPr>
              <w:pStyle w:val="199"/>
              <w:spacing w:line="460" w:lineRule="exact"/>
              <w:rPr>
                <w:rFonts w:ascii="宋体" w:hAnsi="宋体" w:eastAsia="宋体"/>
                <w:sz w:val="24"/>
                <w:szCs w:val="24"/>
                <w:lang w:eastAsia="zh-CN"/>
              </w:rPr>
            </w:pPr>
            <w:r>
              <w:rPr>
                <w:rFonts w:hint="eastAsia" w:ascii="宋体" w:hAnsi="宋体" w:eastAsia="宋体" w:cs="微软雅黑"/>
                <w:sz w:val="24"/>
                <w:szCs w:val="24"/>
                <w:lang w:val="en-US" w:eastAsia="zh-CN"/>
              </w:rPr>
              <w:t>59</w:t>
            </w:r>
            <w:r>
              <w:rPr>
                <w:rFonts w:hint="eastAsia" w:ascii="宋体" w:hAnsi="宋体" w:eastAsia="宋体" w:cs="微软雅黑"/>
                <w:sz w:val="24"/>
                <w:szCs w:val="24"/>
                <w:lang w:eastAsia="zh-CN"/>
              </w:rPr>
              <w:t>、可根据</w:t>
            </w:r>
            <w:r>
              <w:rPr>
                <w:rFonts w:hint="eastAsia" w:ascii="宋体" w:hAnsi="宋体" w:eastAsia="宋体"/>
                <w:sz w:val="24"/>
                <w:szCs w:val="24"/>
                <w:lang w:eastAsia="zh-CN"/>
              </w:rPr>
              <w:t>SQL</w:t>
            </w:r>
            <w:r>
              <w:rPr>
                <w:rFonts w:hint="eastAsia" w:ascii="宋体" w:hAnsi="宋体" w:eastAsia="宋体" w:cs="微软雅黑"/>
                <w:sz w:val="24"/>
                <w:szCs w:val="24"/>
                <w:lang w:eastAsia="zh-CN"/>
              </w:rPr>
              <w:t>执行的时间长短设定规则，如命令执行时长超过</w:t>
            </w:r>
            <w:r>
              <w:rPr>
                <w:rFonts w:hint="eastAsia" w:ascii="宋体" w:hAnsi="宋体" w:eastAsia="宋体"/>
                <w:sz w:val="24"/>
                <w:szCs w:val="24"/>
                <w:lang w:eastAsia="zh-CN"/>
              </w:rPr>
              <w:t>30</w:t>
            </w:r>
            <w:r>
              <w:rPr>
                <w:rFonts w:hint="eastAsia" w:ascii="宋体" w:hAnsi="宋体" w:eastAsia="宋体" w:cs="微软雅黑"/>
                <w:sz w:val="24"/>
                <w:szCs w:val="24"/>
                <w:lang w:eastAsia="zh-CN"/>
              </w:rPr>
              <w:t>秒进行告警；可根据返回记录数多少设定规则，如</w:t>
            </w:r>
            <w:r>
              <w:rPr>
                <w:rFonts w:hint="eastAsia" w:ascii="宋体" w:hAnsi="宋体" w:eastAsia="宋体"/>
                <w:sz w:val="24"/>
                <w:szCs w:val="24"/>
                <w:lang w:eastAsia="zh-CN"/>
              </w:rPr>
              <w:t>SQL</w:t>
            </w:r>
            <w:r>
              <w:rPr>
                <w:rFonts w:hint="eastAsia" w:ascii="宋体" w:hAnsi="宋体" w:eastAsia="宋体" w:cs="微软雅黑"/>
                <w:sz w:val="24"/>
                <w:szCs w:val="24"/>
                <w:lang w:eastAsia="zh-CN"/>
              </w:rPr>
              <w:t>操作返回的记录数或受影响的行数大于等于</w:t>
            </w:r>
            <w:r>
              <w:rPr>
                <w:rFonts w:hint="eastAsia" w:ascii="宋体" w:hAnsi="宋体" w:eastAsia="宋体"/>
                <w:sz w:val="24"/>
                <w:szCs w:val="24"/>
                <w:lang w:eastAsia="zh-CN"/>
              </w:rPr>
              <w:t>10000</w:t>
            </w:r>
            <w:r>
              <w:rPr>
                <w:rFonts w:hint="eastAsia" w:ascii="宋体" w:hAnsi="宋体" w:eastAsia="宋体" w:cs="微软雅黑"/>
                <w:sz w:val="24"/>
                <w:szCs w:val="24"/>
                <w:lang w:eastAsia="zh-CN"/>
              </w:rPr>
              <w:t>行时进行告警。</w:t>
            </w:r>
          </w:p>
        </w:tc>
      </w:tr>
      <w:tr w14:paraId="12540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CD05543">
            <w:pPr>
              <w:pStyle w:val="199"/>
              <w:spacing w:line="460" w:lineRule="exact"/>
              <w:rPr>
                <w:rFonts w:ascii="宋体" w:hAnsi="宋体" w:eastAsia="宋体"/>
                <w:sz w:val="24"/>
                <w:szCs w:val="24"/>
                <w:lang w:eastAsia="zh-CN"/>
              </w:rPr>
            </w:pPr>
          </w:p>
        </w:tc>
        <w:tc>
          <w:tcPr>
            <w:tcW w:w="7318" w:type="dxa"/>
            <w:noWrap w:val="0"/>
            <w:vAlign w:val="center"/>
          </w:tcPr>
          <w:p w14:paraId="22A45597">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6</w:t>
            </w:r>
            <w:r>
              <w:rPr>
                <w:rFonts w:hint="eastAsia" w:ascii="宋体" w:hAnsi="宋体" w:eastAsia="宋体"/>
                <w:sz w:val="24"/>
                <w:szCs w:val="24"/>
                <w:lang w:val="en-US" w:eastAsia="zh-CN"/>
              </w:rPr>
              <w:t>0</w:t>
            </w:r>
            <w:r>
              <w:rPr>
                <w:rFonts w:hint="eastAsia" w:ascii="宋体" w:hAnsi="宋体" w:eastAsia="宋体" w:cs="微软雅黑"/>
                <w:sz w:val="24"/>
                <w:szCs w:val="24"/>
                <w:lang w:eastAsia="zh-CN"/>
              </w:rPr>
              <w:t>、支持超长操作语句审计，针对传统型数据库，支持</w:t>
            </w:r>
            <w:r>
              <w:rPr>
                <w:rFonts w:hint="eastAsia" w:ascii="宋体" w:hAnsi="宋体" w:eastAsia="宋体"/>
                <w:sz w:val="24"/>
                <w:szCs w:val="24"/>
                <w:lang w:eastAsia="zh-CN"/>
              </w:rPr>
              <w:t xml:space="preserve"> 3</w:t>
            </w:r>
            <w:r>
              <w:rPr>
                <w:rFonts w:hint="eastAsia" w:ascii="宋体" w:hAnsi="宋体" w:eastAsia="宋体" w:cs="微软雅黑"/>
                <w:sz w:val="24"/>
                <w:szCs w:val="24"/>
                <w:lang w:eastAsia="zh-CN"/>
              </w:rPr>
              <w:t>万字节的审计而不截断，针对</w:t>
            </w:r>
            <w:r>
              <w:rPr>
                <w:rFonts w:hint="eastAsia" w:ascii="宋体" w:hAnsi="宋体" w:eastAsia="宋体"/>
                <w:sz w:val="24"/>
                <w:szCs w:val="24"/>
                <w:lang w:eastAsia="zh-CN"/>
              </w:rPr>
              <w:t xml:space="preserve"> Cache</w:t>
            </w:r>
            <w:r>
              <w:rPr>
                <w:rFonts w:hint="eastAsia" w:ascii="宋体" w:hAnsi="宋体" w:eastAsia="宋体" w:cs="微软雅黑"/>
                <w:sz w:val="24"/>
                <w:szCs w:val="24"/>
                <w:lang w:eastAsia="zh-CN"/>
              </w:rPr>
              <w:t>数据库，支持</w:t>
            </w:r>
            <w:r>
              <w:rPr>
                <w:rFonts w:hint="eastAsia" w:ascii="宋体" w:hAnsi="宋体" w:eastAsia="宋体"/>
                <w:sz w:val="24"/>
                <w:szCs w:val="24"/>
                <w:lang w:eastAsia="zh-CN"/>
              </w:rPr>
              <w:t>60</w:t>
            </w:r>
            <w:r>
              <w:rPr>
                <w:rFonts w:hint="eastAsia" w:ascii="宋体" w:hAnsi="宋体" w:eastAsia="宋体" w:cs="微软雅黑"/>
                <w:sz w:val="24"/>
                <w:szCs w:val="24"/>
                <w:lang w:eastAsia="zh-CN"/>
              </w:rPr>
              <w:t>万字节长度不截断。</w:t>
            </w:r>
          </w:p>
        </w:tc>
      </w:tr>
      <w:tr w14:paraId="4F00E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5273F53D">
            <w:pPr>
              <w:pStyle w:val="199"/>
              <w:spacing w:line="460" w:lineRule="exact"/>
              <w:rPr>
                <w:rFonts w:ascii="宋体" w:hAnsi="宋体" w:eastAsia="宋体"/>
                <w:sz w:val="24"/>
                <w:szCs w:val="24"/>
                <w:lang w:eastAsia="zh-CN"/>
              </w:rPr>
            </w:pPr>
          </w:p>
        </w:tc>
        <w:tc>
          <w:tcPr>
            <w:tcW w:w="7318" w:type="dxa"/>
            <w:noWrap w:val="0"/>
            <w:vAlign w:val="center"/>
          </w:tcPr>
          <w:p w14:paraId="0536E95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6</w:t>
            </w:r>
            <w:r>
              <w:rPr>
                <w:rFonts w:hint="eastAsia" w:ascii="宋体" w:hAnsi="宋体" w:eastAsia="宋体"/>
                <w:sz w:val="24"/>
                <w:szCs w:val="24"/>
                <w:lang w:val="en-US" w:eastAsia="zh-CN"/>
              </w:rPr>
              <w:t>1</w:t>
            </w:r>
            <w:r>
              <w:rPr>
                <w:rFonts w:hint="eastAsia" w:ascii="宋体" w:hAnsi="宋体" w:eastAsia="宋体" w:cs="微软雅黑"/>
                <w:sz w:val="24"/>
                <w:szCs w:val="24"/>
                <w:lang w:eastAsia="zh-CN"/>
              </w:rPr>
              <w:t>、支持对双向数据包的解析、识别及还原，不仅对数据库操作请求进行实时监控，而且还可对数据库系统返回结果进行完整的还原，根据统方行为的特征实时告警</w:t>
            </w:r>
            <w:r>
              <w:rPr>
                <w:rFonts w:hint="eastAsia" w:ascii="宋体" w:hAnsi="宋体" w:eastAsia="宋体" w:cs="微软雅黑"/>
                <w:bCs/>
                <w:sz w:val="24"/>
                <w:szCs w:val="24"/>
                <w:lang w:eastAsia="zh-CN"/>
              </w:rPr>
              <w:t>（</w:t>
            </w:r>
            <w:r>
              <w:rPr>
                <w:rFonts w:hint="eastAsia" w:ascii="宋体" w:hAnsi="宋体" w:eastAsia="宋体" w:cs="微软雅黑"/>
                <w:b/>
                <w:bCs/>
                <w:sz w:val="24"/>
                <w:szCs w:val="24"/>
                <w:lang w:eastAsia="zh-CN"/>
              </w:rPr>
              <w:t>提供产品功能截图，并加盖供应商公章或电子章</w:t>
            </w:r>
            <w:r>
              <w:rPr>
                <w:rFonts w:hint="eastAsia" w:ascii="宋体" w:hAnsi="宋体" w:eastAsia="宋体" w:cs="微软雅黑"/>
                <w:bCs/>
                <w:sz w:val="24"/>
                <w:szCs w:val="24"/>
                <w:lang w:eastAsia="zh-CN"/>
              </w:rPr>
              <w:t>）。</w:t>
            </w:r>
          </w:p>
        </w:tc>
      </w:tr>
      <w:tr w14:paraId="5DDA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noWrap w:val="0"/>
            <w:vAlign w:val="center"/>
          </w:tcPr>
          <w:p w14:paraId="0C5DCD20">
            <w:pPr>
              <w:pStyle w:val="199"/>
              <w:spacing w:line="460" w:lineRule="exact"/>
              <w:rPr>
                <w:rStyle w:val="213"/>
                <w:rFonts w:ascii="宋体" w:hAnsi="宋体" w:cs="宋体"/>
                <w:b/>
                <w:bCs/>
                <w:color w:val="000000"/>
                <w:sz w:val="24"/>
                <w:szCs w:val="24"/>
              </w:rPr>
            </w:pPr>
            <w:r>
              <w:rPr>
                <w:rStyle w:val="213"/>
                <w:rFonts w:hint="eastAsia" w:ascii="宋体" w:hAnsi="宋体" w:cs="宋体"/>
                <w:b/>
                <w:bCs/>
                <w:color w:val="000000"/>
                <w:sz w:val="24"/>
                <w:szCs w:val="24"/>
              </w:rPr>
              <w:t>扫描数据库</w:t>
            </w:r>
          </w:p>
        </w:tc>
        <w:tc>
          <w:tcPr>
            <w:tcW w:w="7318" w:type="dxa"/>
            <w:noWrap w:val="0"/>
            <w:vAlign w:val="center"/>
          </w:tcPr>
          <w:p w14:paraId="04A4BCED">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6</w:t>
            </w:r>
            <w:r>
              <w:rPr>
                <w:rFonts w:hint="eastAsia" w:ascii="宋体" w:hAnsi="宋体" w:eastAsia="宋体"/>
                <w:sz w:val="24"/>
                <w:szCs w:val="24"/>
                <w:lang w:val="en-US" w:eastAsia="zh-CN"/>
              </w:rPr>
              <w:t>2</w:t>
            </w:r>
            <w:r>
              <w:rPr>
                <w:rFonts w:hint="eastAsia" w:ascii="宋体" w:hAnsi="宋体" w:eastAsia="宋体" w:cs="微软雅黑"/>
                <w:sz w:val="24"/>
                <w:szCs w:val="24"/>
                <w:lang w:eastAsia="zh-CN"/>
              </w:rPr>
              <w:t>、对于医院不断新增业务系统，防统方系统提供自主扫描业务系统数据库，在组网环境中扫描数据库，从而判断业务系统是否被防统方系统全面监控。</w:t>
            </w:r>
            <w:r>
              <w:rPr>
                <w:rFonts w:hint="eastAsia" w:ascii="宋体" w:hAnsi="宋体" w:eastAsia="宋体"/>
                <w:sz w:val="24"/>
                <w:szCs w:val="24"/>
                <w:lang w:eastAsia="zh-CN"/>
              </w:rPr>
              <w:t xml:space="preserve"> </w:t>
            </w:r>
          </w:p>
        </w:tc>
      </w:tr>
      <w:tr w14:paraId="3A34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noWrap w:val="0"/>
            <w:vAlign w:val="center"/>
          </w:tcPr>
          <w:p w14:paraId="12B682B3">
            <w:pPr>
              <w:pStyle w:val="199"/>
              <w:spacing w:line="460" w:lineRule="exact"/>
              <w:rPr>
                <w:rFonts w:ascii="宋体" w:hAnsi="宋体" w:eastAsia="宋体"/>
                <w:sz w:val="24"/>
                <w:szCs w:val="24"/>
                <w:lang w:eastAsia="zh-CN"/>
              </w:rPr>
            </w:pPr>
            <w:r>
              <w:rPr>
                <w:rStyle w:val="213"/>
                <w:rFonts w:hint="eastAsia" w:ascii="宋体" w:hAnsi="宋体" w:cs="宋体"/>
                <w:b/>
                <w:bCs/>
                <w:color w:val="000000"/>
                <w:sz w:val="24"/>
                <w:szCs w:val="24"/>
              </w:rPr>
              <w:t>精准筛查</w:t>
            </w:r>
          </w:p>
        </w:tc>
        <w:tc>
          <w:tcPr>
            <w:tcW w:w="7318" w:type="dxa"/>
            <w:noWrap w:val="0"/>
            <w:vAlign w:val="center"/>
          </w:tcPr>
          <w:p w14:paraId="7280E77E">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6</w:t>
            </w:r>
            <w:r>
              <w:rPr>
                <w:rFonts w:hint="eastAsia" w:ascii="宋体" w:hAnsi="宋体" w:eastAsia="宋体"/>
                <w:sz w:val="24"/>
                <w:szCs w:val="24"/>
                <w:lang w:val="en-US" w:eastAsia="zh-CN"/>
              </w:rPr>
              <w:t>3</w:t>
            </w:r>
            <w:r>
              <w:rPr>
                <w:rFonts w:hint="eastAsia" w:ascii="宋体" w:hAnsi="宋体" w:eastAsia="宋体" w:cs="微软雅黑"/>
                <w:sz w:val="24"/>
                <w:szCs w:val="24"/>
                <w:lang w:eastAsia="zh-CN"/>
              </w:rPr>
              <w:t>、原防统方系统通过统方四要素（药品、数量、医生、时间），进行数据分析，达到疑似统方报警。精准筛查，通过不断累积条件如：时间、单查一个病人处方等达到更精准统方报警。</w:t>
            </w:r>
          </w:p>
        </w:tc>
      </w:tr>
      <w:tr w14:paraId="08CFB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noWrap w:val="0"/>
            <w:vAlign w:val="center"/>
          </w:tcPr>
          <w:p w14:paraId="3783D0A5">
            <w:pPr>
              <w:pStyle w:val="199"/>
              <w:spacing w:line="460" w:lineRule="exact"/>
              <w:rPr>
                <w:rFonts w:ascii="宋体" w:hAnsi="宋体" w:eastAsia="宋体"/>
                <w:sz w:val="24"/>
                <w:szCs w:val="24"/>
                <w:lang w:eastAsia="zh-CN"/>
              </w:rPr>
            </w:pPr>
            <w:r>
              <w:rPr>
                <w:rFonts w:hint="eastAsia" w:ascii="宋体" w:hAnsi="宋体" w:eastAsia="宋体" w:cs="微软雅黑"/>
                <w:bCs/>
                <w:color w:val="000000"/>
                <w:sz w:val="24"/>
                <w:szCs w:val="24"/>
              </w:rPr>
              <w:t>监控范围</w:t>
            </w:r>
          </w:p>
        </w:tc>
        <w:tc>
          <w:tcPr>
            <w:tcW w:w="7318" w:type="dxa"/>
            <w:noWrap w:val="0"/>
            <w:vAlign w:val="center"/>
          </w:tcPr>
          <w:p w14:paraId="7B6CEC9D">
            <w:pPr>
              <w:pStyle w:val="199"/>
              <w:spacing w:line="460" w:lineRule="exact"/>
              <w:rPr>
                <w:rFonts w:hint="eastAsia" w:ascii="宋体" w:hAnsi="宋体" w:eastAsia="宋体"/>
                <w:sz w:val="24"/>
                <w:szCs w:val="24"/>
                <w:lang w:eastAsia="zh-CN"/>
              </w:rPr>
            </w:pPr>
            <w:r>
              <w:rPr>
                <w:rFonts w:ascii="宋体" w:hAnsi="宋体" w:eastAsia="宋体" w:cs="Segoe UI Symbol"/>
                <w:sz w:val="24"/>
                <w:szCs w:val="24"/>
                <w:lang w:eastAsia="zh-CN"/>
              </w:rPr>
              <w:t>★</w:t>
            </w:r>
            <w:r>
              <w:rPr>
                <w:rFonts w:hint="eastAsia" w:ascii="宋体" w:hAnsi="宋体" w:eastAsia="宋体"/>
                <w:sz w:val="24"/>
                <w:szCs w:val="24"/>
                <w:lang w:eastAsia="zh-CN"/>
              </w:rPr>
              <w:t>6</w:t>
            </w:r>
            <w:r>
              <w:rPr>
                <w:rFonts w:hint="eastAsia" w:ascii="宋体" w:hAnsi="宋体" w:eastAsia="宋体"/>
                <w:sz w:val="24"/>
                <w:szCs w:val="24"/>
                <w:lang w:val="en-US" w:eastAsia="zh-CN"/>
              </w:rPr>
              <w:t>4</w:t>
            </w:r>
            <w:r>
              <w:rPr>
                <w:rFonts w:hint="eastAsia" w:ascii="宋体" w:hAnsi="宋体" w:eastAsia="宋体" w:cs="微软雅黑"/>
                <w:sz w:val="24"/>
                <w:szCs w:val="24"/>
                <w:lang w:eastAsia="zh-CN"/>
              </w:rPr>
              <w:t>、支持全方位对</w:t>
            </w:r>
            <w:r>
              <w:rPr>
                <w:rFonts w:hint="eastAsia" w:ascii="宋体" w:hAnsi="宋体" w:eastAsia="宋体"/>
                <w:sz w:val="24"/>
                <w:szCs w:val="24"/>
                <w:lang w:eastAsia="zh-CN"/>
              </w:rPr>
              <w:t xml:space="preserve"> HIS </w:t>
            </w:r>
            <w:r>
              <w:rPr>
                <w:rFonts w:hint="eastAsia" w:ascii="宋体" w:hAnsi="宋体" w:eastAsia="宋体" w:cs="微软雅黑"/>
                <w:sz w:val="24"/>
                <w:szCs w:val="24"/>
                <w:lang w:eastAsia="zh-CN"/>
              </w:rPr>
              <w:t>系统、高值耗材、</w:t>
            </w:r>
            <w:r>
              <w:rPr>
                <w:rFonts w:hint="eastAsia" w:ascii="宋体" w:hAnsi="宋体" w:eastAsia="宋体"/>
                <w:sz w:val="24"/>
                <w:szCs w:val="24"/>
                <w:lang w:eastAsia="zh-CN"/>
              </w:rPr>
              <w:t>SPD</w:t>
            </w:r>
            <w:r>
              <w:rPr>
                <w:rFonts w:hint="eastAsia" w:ascii="宋体" w:hAnsi="宋体" w:eastAsia="宋体" w:cs="微软雅黑"/>
                <w:sz w:val="24"/>
                <w:szCs w:val="24"/>
                <w:lang w:eastAsia="zh-CN"/>
              </w:rPr>
              <w:t>、检验试剂、合理用药、</w:t>
            </w:r>
            <w:r>
              <w:rPr>
                <w:rFonts w:hint="eastAsia" w:ascii="宋体" w:hAnsi="宋体" w:eastAsia="宋体"/>
                <w:sz w:val="24"/>
                <w:szCs w:val="24"/>
                <w:lang w:eastAsia="zh-CN"/>
              </w:rPr>
              <w:t>BIS</w:t>
            </w:r>
            <w:r>
              <w:rPr>
                <w:rFonts w:hint="eastAsia" w:ascii="宋体" w:hAnsi="宋体" w:eastAsia="宋体" w:cs="微软雅黑"/>
                <w:sz w:val="24"/>
                <w:szCs w:val="24"/>
                <w:lang w:eastAsia="zh-CN"/>
              </w:rPr>
              <w:t>、</w:t>
            </w:r>
            <w:r>
              <w:rPr>
                <w:rFonts w:hint="eastAsia" w:ascii="宋体" w:hAnsi="宋体" w:eastAsia="宋体"/>
                <w:sz w:val="24"/>
                <w:szCs w:val="24"/>
                <w:lang w:eastAsia="zh-CN"/>
              </w:rPr>
              <w:t>CIS</w:t>
            </w:r>
            <w:r>
              <w:rPr>
                <w:rFonts w:hint="eastAsia" w:ascii="宋体" w:hAnsi="宋体" w:eastAsia="宋体" w:cs="微软雅黑"/>
                <w:sz w:val="24"/>
                <w:szCs w:val="24"/>
                <w:lang w:eastAsia="zh-CN"/>
              </w:rPr>
              <w:t>等医院新的信息化系统进行监控，监控数据库数量无限制。（</w:t>
            </w:r>
            <w:r>
              <w:rPr>
                <w:rFonts w:hint="eastAsia" w:ascii="宋体" w:hAnsi="宋体" w:eastAsia="宋体" w:cs="微软雅黑"/>
                <w:b/>
                <w:bCs w:val="0"/>
                <w:sz w:val="24"/>
                <w:szCs w:val="24"/>
              </w:rPr>
              <w:t>需提供</w:t>
            </w:r>
            <w:r>
              <w:rPr>
                <w:rFonts w:hint="eastAsia" w:ascii="宋体" w:hAnsi="宋体" w:eastAsia="宋体" w:cs="微软雅黑"/>
                <w:b/>
                <w:bCs w:val="0"/>
                <w:sz w:val="24"/>
                <w:szCs w:val="24"/>
                <w:lang w:eastAsia="zh-CN"/>
              </w:rPr>
              <w:t>供应商</w:t>
            </w:r>
            <w:r>
              <w:rPr>
                <w:rFonts w:hint="eastAsia" w:ascii="宋体" w:hAnsi="宋体" w:eastAsia="宋体" w:cs="微软雅黑"/>
                <w:b/>
                <w:bCs w:val="0"/>
                <w:sz w:val="24"/>
                <w:szCs w:val="24"/>
              </w:rPr>
              <w:t>承诺函。</w:t>
            </w:r>
            <w:r>
              <w:rPr>
                <w:rFonts w:hint="eastAsia" w:ascii="宋体" w:hAnsi="宋体" w:eastAsia="宋体" w:cs="微软雅黑"/>
                <w:sz w:val="24"/>
                <w:szCs w:val="24"/>
                <w:lang w:eastAsia="zh-CN"/>
              </w:rPr>
              <w:t>）</w:t>
            </w:r>
          </w:p>
        </w:tc>
      </w:tr>
      <w:tr w14:paraId="1515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restart"/>
            <w:noWrap w:val="0"/>
            <w:vAlign w:val="center"/>
          </w:tcPr>
          <w:p w14:paraId="3C5176C3">
            <w:pPr>
              <w:pStyle w:val="199"/>
              <w:spacing w:line="460" w:lineRule="exact"/>
              <w:rPr>
                <w:rFonts w:ascii="宋体" w:hAnsi="宋体" w:eastAsia="宋体"/>
                <w:sz w:val="24"/>
                <w:szCs w:val="24"/>
                <w:lang w:eastAsia="zh-CN"/>
              </w:rPr>
            </w:pPr>
            <w:r>
              <w:rPr>
                <w:rFonts w:hint="eastAsia" w:ascii="宋体" w:hAnsi="宋体" w:eastAsia="宋体" w:cs="微软雅黑"/>
                <w:bCs/>
                <w:sz w:val="24"/>
                <w:szCs w:val="24"/>
              </w:rPr>
              <w:t>移动端展示</w:t>
            </w:r>
          </w:p>
        </w:tc>
        <w:tc>
          <w:tcPr>
            <w:tcW w:w="7318" w:type="dxa"/>
            <w:noWrap w:val="0"/>
            <w:vAlign w:val="center"/>
          </w:tcPr>
          <w:p w14:paraId="3473826B">
            <w:pPr>
              <w:pStyle w:val="199"/>
              <w:spacing w:line="460" w:lineRule="exact"/>
              <w:rPr>
                <w:rFonts w:ascii="宋体" w:hAnsi="宋体" w:eastAsia="宋体"/>
                <w:sz w:val="24"/>
                <w:szCs w:val="24"/>
                <w:lang w:eastAsia="zh-CN"/>
              </w:rPr>
            </w:pPr>
            <w:r>
              <w:rPr>
                <w:rFonts w:hint="eastAsia" w:ascii="宋体" w:hAnsi="宋体" w:eastAsia="宋体"/>
                <w:sz w:val="24"/>
                <w:szCs w:val="24"/>
                <w:lang w:eastAsia="zh-CN"/>
              </w:rPr>
              <w:t>★6</w:t>
            </w:r>
            <w:r>
              <w:rPr>
                <w:rFonts w:hint="eastAsia" w:ascii="宋体" w:hAnsi="宋体" w:eastAsia="宋体"/>
                <w:sz w:val="24"/>
                <w:szCs w:val="24"/>
                <w:lang w:val="en-US" w:eastAsia="zh-CN"/>
              </w:rPr>
              <w:t>5</w:t>
            </w:r>
            <w:r>
              <w:rPr>
                <w:rFonts w:hint="eastAsia" w:ascii="宋体" w:hAnsi="宋体" w:eastAsia="宋体"/>
                <w:sz w:val="24"/>
                <w:szCs w:val="24"/>
                <w:lang w:eastAsia="zh-CN"/>
              </w:rPr>
              <w:t>、</w:t>
            </w:r>
            <w:r>
              <w:rPr>
                <w:rFonts w:hint="eastAsia" w:ascii="宋体" w:hAnsi="宋体" w:eastAsia="宋体" w:cs="微软雅黑"/>
                <w:sz w:val="24"/>
                <w:szCs w:val="24"/>
                <w:lang w:eastAsia="zh-CN"/>
              </w:rPr>
              <w:t>可根据用户自定义规则实时发出手机短信通知和邮件提醒等多种方式的告警信息，并支持配备相应的告警信息发送设备。支持对接卫建委告警平台。（</w:t>
            </w:r>
            <w:r>
              <w:rPr>
                <w:rFonts w:hint="eastAsia" w:ascii="宋体" w:hAnsi="宋体" w:eastAsia="宋体" w:cs="微软雅黑"/>
                <w:b/>
                <w:bCs w:val="0"/>
                <w:sz w:val="24"/>
                <w:szCs w:val="24"/>
              </w:rPr>
              <w:t>需提供</w:t>
            </w:r>
            <w:r>
              <w:rPr>
                <w:rFonts w:hint="eastAsia" w:ascii="宋体" w:hAnsi="宋体" w:eastAsia="宋体" w:cs="微软雅黑"/>
                <w:b/>
                <w:bCs w:val="0"/>
                <w:sz w:val="24"/>
                <w:szCs w:val="24"/>
                <w:lang w:eastAsia="zh-CN"/>
              </w:rPr>
              <w:t>供应商</w:t>
            </w:r>
            <w:r>
              <w:rPr>
                <w:rFonts w:hint="eastAsia" w:ascii="宋体" w:hAnsi="宋体" w:eastAsia="宋体" w:cs="微软雅黑"/>
                <w:b/>
                <w:bCs w:val="0"/>
                <w:sz w:val="24"/>
                <w:szCs w:val="24"/>
              </w:rPr>
              <w:t>承诺函。</w:t>
            </w:r>
            <w:r>
              <w:rPr>
                <w:rFonts w:hint="eastAsia" w:ascii="宋体" w:hAnsi="宋体" w:eastAsia="宋体" w:cs="微软雅黑"/>
                <w:sz w:val="24"/>
                <w:szCs w:val="24"/>
                <w:lang w:eastAsia="zh-CN"/>
              </w:rPr>
              <w:t>）</w:t>
            </w:r>
          </w:p>
        </w:tc>
      </w:tr>
      <w:tr w14:paraId="7994F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Merge w:val="continue"/>
            <w:noWrap w:val="0"/>
            <w:vAlign w:val="center"/>
          </w:tcPr>
          <w:p w14:paraId="7F7042B7">
            <w:pPr>
              <w:pStyle w:val="199"/>
              <w:spacing w:line="460" w:lineRule="exact"/>
              <w:rPr>
                <w:rFonts w:ascii="宋体" w:hAnsi="宋体" w:eastAsia="宋体"/>
                <w:sz w:val="24"/>
                <w:szCs w:val="24"/>
                <w:lang w:eastAsia="zh-CN"/>
              </w:rPr>
            </w:pPr>
          </w:p>
        </w:tc>
        <w:tc>
          <w:tcPr>
            <w:tcW w:w="7318" w:type="dxa"/>
            <w:noWrap w:val="0"/>
            <w:vAlign w:val="center"/>
          </w:tcPr>
          <w:p w14:paraId="35EF6959">
            <w:pPr>
              <w:pStyle w:val="199"/>
              <w:spacing w:line="460" w:lineRule="exact"/>
              <w:rPr>
                <w:rFonts w:ascii="宋体" w:hAnsi="宋体" w:eastAsia="宋体"/>
                <w:sz w:val="24"/>
                <w:szCs w:val="24"/>
                <w:lang w:eastAsia="zh-CN"/>
              </w:rPr>
            </w:pPr>
            <w:r>
              <w:rPr>
                <w:rFonts w:ascii="宋体" w:hAnsi="宋体" w:eastAsia="宋体" w:cs="Segoe UI Symbol"/>
                <w:sz w:val="24"/>
                <w:szCs w:val="24"/>
                <w:lang w:eastAsia="zh-CN"/>
              </w:rPr>
              <w:t>★</w:t>
            </w:r>
            <w:r>
              <w:rPr>
                <w:rFonts w:hint="eastAsia" w:ascii="宋体" w:hAnsi="宋体" w:eastAsia="宋体"/>
                <w:sz w:val="24"/>
                <w:szCs w:val="24"/>
                <w:lang w:eastAsia="zh-CN"/>
              </w:rPr>
              <w:t>6</w:t>
            </w:r>
            <w:r>
              <w:rPr>
                <w:rFonts w:hint="eastAsia" w:ascii="宋体" w:hAnsi="宋体" w:eastAsia="宋体"/>
                <w:sz w:val="24"/>
                <w:szCs w:val="24"/>
                <w:lang w:val="en-US" w:eastAsia="zh-CN"/>
              </w:rPr>
              <w:t>6</w:t>
            </w:r>
            <w:r>
              <w:rPr>
                <w:rFonts w:hint="eastAsia" w:ascii="宋体" w:hAnsi="宋体" w:eastAsia="宋体" w:cs="微软雅黑"/>
                <w:sz w:val="24"/>
                <w:szCs w:val="24"/>
                <w:lang w:eastAsia="zh-CN"/>
              </w:rPr>
              <w:t>、告警信息移动化提醒功能；</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可通过移动端接收告警，并查看告警行为详细内容；可随时通过移动端查看统方报表；</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可随时通过移动端查看防统方系统当前运行状态；支持线上统方研判任务分发；</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支持线上统方研判结果提交、归档；</w:t>
            </w:r>
            <w:r>
              <w:rPr>
                <w:rFonts w:hint="eastAsia" w:ascii="宋体" w:hAnsi="宋体" w:eastAsia="宋体"/>
                <w:sz w:val="24"/>
                <w:szCs w:val="24"/>
                <w:lang w:eastAsia="zh-CN"/>
              </w:rPr>
              <w:t xml:space="preserve"> </w:t>
            </w:r>
            <w:r>
              <w:rPr>
                <w:rFonts w:hint="eastAsia" w:ascii="宋体" w:hAnsi="宋体" w:eastAsia="宋体" w:cs="微软雅黑"/>
                <w:sz w:val="24"/>
                <w:szCs w:val="24"/>
                <w:lang w:eastAsia="zh-CN"/>
              </w:rPr>
              <w:t>可随时通过移动端一键通知医院专属售后人员，查看本院的售后服务记录，下载维护记录单等，</w:t>
            </w:r>
            <w:r>
              <w:rPr>
                <w:rFonts w:hint="eastAsia" w:ascii="宋体" w:hAnsi="宋体" w:eastAsia="宋体" w:cs="微软雅黑"/>
                <w:bCs/>
                <w:sz w:val="24"/>
                <w:szCs w:val="24"/>
                <w:lang w:eastAsia="zh-CN"/>
              </w:rPr>
              <w:t>（</w:t>
            </w:r>
            <w:r>
              <w:rPr>
                <w:rFonts w:hint="eastAsia" w:ascii="宋体" w:hAnsi="宋体" w:eastAsia="宋体" w:cs="微软雅黑"/>
                <w:b/>
                <w:bCs/>
                <w:sz w:val="24"/>
                <w:szCs w:val="24"/>
                <w:lang w:eastAsia="zh-CN"/>
              </w:rPr>
              <w:t>提供产品功能截图，并加盖供应商公章或电子章</w:t>
            </w:r>
            <w:r>
              <w:rPr>
                <w:rFonts w:hint="eastAsia" w:ascii="宋体" w:hAnsi="宋体" w:eastAsia="宋体" w:cs="微软雅黑"/>
                <w:bCs/>
                <w:sz w:val="24"/>
                <w:szCs w:val="24"/>
                <w:lang w:eastAsia="zh-CN"/>
              </w:rPr>
              <w:t>）。</w:t>
            </w:r>
          </w:p>
        </w:tc>
      </w:tr>
      <w:tr w14:paraId="0604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noWrap w:val="0"/>
            <w:vAlign w:val="center"/>
          </w:tcPr>
          <w:p w14:paraId="680CDC19">
            <w:pPr>
              <w:pStyle w:val="199"/>
              <w:spacing w:line="460" w:lineRule="exact"/>
              <w:rPr>
                <w:rFonts w:ascii="宋体" w:hAnsi="宋体" w:eastAsia="宋体"/>
                <w:sz w:val="24"/>
                <w:szCs w:val="24"/>
                <w:lang w:eastAsia="zh-CN"/>
              </w:rPr>
            </w:pPr>
            <w:r>
              <w:rPr>
                <w:rStyle w:val="213"/>
                <w:rFonts w:hint="eastAsia" w:ascii="宋体" w:hAnsi="宋体" w:cs="宋体"/>
                <w:b/>
                <w:bCs/>
                <w:color w:val="000000"/>
                <w:sz w:val="24"/>
                <w:szCs w:val="24"/>
              </w:rPr>
              <w:t xml:space="preserve">警示教育模块 </w:t>
            </w:r>
          </w:p>
        </w:tc>
        <w:tc>
          <w:tcPr>
            <w:tcW w:w="7318" w:type="dxa"/>
            <w:noWrap w:val="0"/>
            <w:vAlign w:val="center"/>
          </w:tcPr>
          <w:p w14:paraId="45BD8FD6">
            <w:pPr>
              <w:pStyle w:val="199"/>
              <w:spacing w:line="460" w:lineRule="exact"/>
              <w:rPr>
                <w:rFonts w:ascii="宋体" w:hAnsi="宋体" w:eastAsia="宋体"/>
                <w:sz w:val="24"/>
                <w:szCs w:val="24"/>
                <w:lang w:eastAsia="zh-CN"/>
              </w:rPr>
            </w:pPr>
            <w:r>
              <w:rPr>
                <w:rFonts w:ascii="宋体" w:hAnsi="宋体" w:eastAsia="宋体" w:cs="Segoe UI Symbol"/>
                <w:sz w:val="24"/>
                <w:szCs w:val="24"/>
                <w:lang w:eastAsia="zh-CN"/>
              </w:rPr>
              <w:t>★</w:t>
            </w:r>
            <w:r>
              <w:rPr>
                <w:rFonts w:hint="eastAsia" w:ascii="宋体" w:hAnsi="宋体" w:eastAsia="宋体"/>
                <w:sz w:val="24"/>
                <w:szCs w:val="24"/>
                <w:lang w:eastAsia="zh-CN"/>
              </w:rPr>
              <w:t>6</w:t>
            </w:r>
            <w:r>
              <w:rPr>
                <w:rFonts w:hint="eastAsia" w:ascii="宋体" w:hAnsi="宋体" w:eastAsia="宋体"/>
                <w:sz w:val="24"/>
                <w:szCs w:val="24"/>
                <w:lang w:val="en-US" w:eastAsia="zh-CN"/>
              </w:rPr>
              <w:t>7</w:t>
            </w:r>
            <w:r>
              <w:rPr>
                <w:rFonts w:hint="eastAsia" w:ascii="宋体" w:hAnsi="宋体" w:eastAsia="宋体" w:cs="微软雅黑"/>
                <w:sz w:val="24"/>
                <w:szCs w:val="24"/>
                <w:lang w:eastAsia="zh-CN"/>
              </w:rPr>
              <w:t>、</w:t>
            </w:r>
            <w:r>
              <w:rPr>
                <w:rFonts w:hint="eastAsia" w:ascii="宋体" w:hAnsi="宋体" w:eastAsia="宋体" w:cs="微软雅黑"/>
                <w:color w:val="000000"/>
                <w:sz w:val="24"/>
                <w:szCs w:val="24"/>
                <w:lang w:eastAsia="zh-CN"/>
              </w:rPr>
              <w:t>提供警示教育学习的素材库，展现形式多样化，可对接学习教育素材库，可实时获取最新学习教育素材；</w:t>
            </w:r>
            <w:r>
              <w:rPr>
                <w:rFonts w:hint="eastAsia" w:ascii="宋体" w:hAnsi="宋体" w:eastAsia="宋体" w:cs="微软雅黑"/>
                <w:sz w:val="24"/>
                <w:szCs w:val="24"/>
                <w:lang w:eastAsia="zh-CN"/>
              </w:rPr>
              <w:t>可以上传影视、图片等素材，有廉洁教育宣传首页，可以在上面发布廉洁教育新闻、视频等对全院进行防统方宣传工作，从根源上教育和保护院内职工，可以发布教育学习任务，学习任务可以针对全院、科室、学习小组发布，可以统计每个学习任务的完成情况，可以统计到人、科室、组等，统计内容包括点击次数、浏览时长等</w:t>
            </w:r>
            <w:r>
              <w:rPr>
                <w:rFonts w:hint="eastAsia" w:ascii="宋体" w:hAnsi="宋体" w:eastAsia="宋体" w:cs="微软雅黑"/>
                <w:bCs/>
                <w:sz w:val="24"/>
                <w:szCs w:val="24"/>
                <w:lang w:eastAsia="zh-CN"/>
              </w:rPr>
              <w:t>（</w:t>
            </w:r>
            <w:r>
              <w:rPr>
                <w:rFonts w:hint="eastAsia" w:ascii="宋体" w:hAnsi="宋体" w:eastAsia="宋体" w:cs="微软雅黑"/>
                <w:b/>
                <w:bCs/>
                <w:sz w:val="24"/>
                <w:szCs w:val="24"/>
                <w:lang w:eastAsia="zh-CN"/>
              </w:rPr>
              <w:t>提供产品功能截图，并加盖供应商公章或电子章</w:t>
            </w:r>
            <w:r>
              <w:rPr>
                <w:rFonts w:hint="eastAsia" w:ascii="宋体" w:hAnsi="宋体" w:eastAsia="宋体" w:cs="微软雅黑"/>
                <w:bCs/>
                <w:sz w:val="24"/>
                <w:szCs w:val="24"/>
                <w:lang w:eastAsia="zh-CN"/>
              </w:rPr>
              <w:t>）。</w:t>
            </w:r>
          </w:p>
        </w:tc>
      </w:tr>
    </w:tbl>
    <w:p w14:paraId="3E816515">
      <w:pPr>
        <w:rPr>
          <w:lang w:eastAsia="zh-CN"/>
        </w:rPr>
      </w:pPr>
    </w:p>
    <w:p w14:paraId="125B81C3">
      <w:pPr>
        <w:pStyle w:val="199"/>
        <w:spacing w:line="500" w:lineRule="exact"/>
        <w:ind w:firstLine="482" w:firstLineChars="200"/>
        <w:rPr>
          <w:rFonts w:ascii="宋体" w:hAnsi="宋体" w:eastAsia="宋体" w:cs="微软雅黑"/>
          <w:b/>
          <w:sz w:val="24"/>
          <w:szCs w:val="24"/>
          <w:lang w:eastAsia="zh-CN"/>
        </w:rPr>
      </w:pPr>
      <w:r>
        <w:rPr>
          <w:rFonts w:hint="eastAsia" w:ascii="宋体" w:hAnsi="宋体" w:eastAsia="宋体"/>
          <w:b/>
          <w:sz w:val="24"/>
          <w:szCs w:val="24"/>
          <w:lang w:eastAsia="zh-CN"/>
        </w:rPr>
        <w:t>注：本文件中凡标有“★”（共</w:t>
      </w:r>
      <w:r>
        <w:rPr>
          <w:rFonts w:hint="eastAsia" w:ascii="宋体" w:hAnsi="宋体" w:eastAsia="宋体"/>
          <w:b/>
          <w:sz w:val="24"/>
          <w:szCs w:val="24"/>
          <w:lang w:val="en-US" w:eastAsia="zh-CN"/>
        </w:rPr>
        <w:t>5</w:t>
      </w:r>
      <w:r>
        <w:rPr>
          <w:rFonts w:hint="eastAsia" w:ascii="宋体" w:hAnsi="宋体" w:eastAsia="宋体"/>
          <w:b/>
          <w:sz w:val="24"/>
          <w:szCs w:val="24"/>
          <w:lang w:eastAsia="zh-CN"/>
        </w:rPr>
        <w:t>项）技术参数均被视为重要的指标要求。须提供佐证材料（系统功能技术参数带★号按项目需求中要求的分别提供对应的材料，如有负偏离将作为无效投标）</w:t>
      </w:r>
    </w:p>
    <w:p w14:paraId="767FA139">
      <w:pPr>
        <w:pStyle w:val="199"/>
        <w:spacing w:line="500" w:lineRule="exact"/>
        <w:rPr>
          <w:rFonts w:hint="eastAsia" w:ascii="宋体" w:hAnsi="宋体" w:eastAsia="宋体" w:cs="微软雅黑"/>
          <w:b/>
          <w:sz w:val="24"/>
          <w:szCs w:val="24"/>
          <w:lang w:eastAsia="zh-CN"/>
        </w:rPr>
      </w:pPr>
    </w:p>
    <w:p w14:paraId="7E666DE5">
      <w:pPr>
        <w:pStyle w:val="199"/>
        <w:spacing w:line="500" w:lineRule="exact"/>
        <w:rPr>
          <w:rFonts w:ascii="宋体" w:hAnsi="宋体" w:eastAsia="宋体"/>
          <w:b/>
          <w:sz w:val="24"/>
          <w:szCs w:val="24"/>
          <w:lang w:eastAsia="zh-CN"/>
        </w:rPr>
      </w:pPr>
      <w:r>
        <w:rPr>
          <w:rFonts w:hint="eastAsia" w:ascii="宋体" w:hAnsi="宋体" w:eastAsia="宋体" w:cs="微软雅黑"/>
          <w:b/>
          <w:sz w:val="24"/>
          <w:szCs w:val="24"/>
          <w:lang w:eastAsia="zh-CN"/>
        </w:rPr>
        <w:t>三、一般技术服务要求</w:t>
      </w:r>
    </w:p>
    <w:p w14:paraId="66EC19BF">
      <w:pPr>
        <w:pStyle w:val="199"/>
        <w:spacing w:line="500" w:lineRule="exact"/>
        <w:ind w:firstLine="480" w:firstLineChars="200"/>
        <w:rPr>
          <w:rFonts w:ascii="宋体" w:hAnsi="宋体" w:eastAsia="宋体" w:cs="宋体"/>
          <w:b/>
          <w:sz w:val="24"/>
          <w:szCs w:val="24"/>
          <w:lang w:eastAsia="zh-CN"/>
        </w:rPr>
      </w:pPr>
      <w:r>
        <w:rPr>
          <w:rFonts w:ascii="宋体" w:hAnsi="宋体" w:eastAsia="宋体" w:cs="宋体"/>
          <w:sz w:val="24"/>
          <w:szCs w:val="24"/>
          <w:lang w:eastAsia="zh-CN"/>
        </w:rPr>
        <w:t>投标单位在投标文件中必须对所有招标技术（服务）规格与要求逐一做出技术（服务）应答，如果有其中某些条款不响应时，应在投标文件中逐条列出，未列出的视同响应。</w:t>
      </w:r>
    </w:p>
    <w:p w14:paraId="1DFB56E9">
      <w:pPr>
        <w:pStyle w:val="199"/>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四、商务要求</w:t>
      </w:r>
    </w:p>
    <w:p w14:paraId="412BACAA">
      <w:pPr>
        <w:pStyle w:val="199"/>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（一）施工工期及服务地点要求：</w:t>
      </w:r>
    </w:p>
    <w:p w14:paraId="10B0556D">
      <w:pPr>
        <w:pStyle w:val="199"/>
        <w:spacing w:line="500" w:lineRule="exact"/>
        <w:ind w:firstLine="480" w:firstLineChars="200"/>
        <w:rPr>
          <w:rFonts w:ascii="宋体" w:hAnsi="宋体" w:eastAsia="宋体" w:cs="宋体"/>
          <w:bCs/>
          <w:sz w:val="24"/>
          <w:szCs w:val="24"/>
          <w:lang w:eastAsia="zh-CN"/>
        </w:rPr>
      </w:pPr>
      <w:r>
        <w:rPr>
          <w:rFonts w:ascii="宋体" w:hAnsi="宋体" w:eastAsia="宋体" w:cs="宋体"/>
          <w:bCs/>
          <w:sz w:val="24"/>
          <w:szCs w:val="24"/>
          <w:lang w:eastAsia="zh-CN"/>
        </w:rPr>
        <w:t>1、</w:t>
      </w:r>
      <w:r>
        <w:rPr>
          <w:rFonts w:hint="eastAsia" w:ascii="宋体" w:hAnsi="宋体" w:cs="宋体"/>
          <w:kern w:val="2"/>
          <w:sz w:val="24"/>
          <w:szCs w:val="24"/>
          <w:lang w:eastAsia="zh-CN" w:bidi="ar"/>
        </w:rPr>
        <w:t>项目整体要求：</w:t>
      </w:r>
      <w:r>
        <w:rPr>
          <w:rFonts w:hint="eastAsia" w:ascii="宋体" w:hAnsi="宋体" w:eastAsia="宋体" w:cs="宋体"/>
          <w:kern w:val="2"/>
          <w:sz w:val="24"/>
          <w:szCs w:val="24"/>
          <w:lang w:eastAsia="zh-CN" w:bidi="ar"/>
        </w:rPr>
        <w:t>自合同签订之日起</w:t>
      </w:r>
      <w:r>
        <w:rPr>
          <w:rFonts w:hint="eastAsia" w:ascii="宋体" w:hAnsi="宋体" w:cs="Times New Roman"/>
          <w:kern w:val="2"/>
          <w:sz w:val="24"/>
          <w:szCs w:val="24"/>
          <w:lang w:eastAsia="zh-CN" w:bidi="ar"/>
        </w:rPr>
        <w:t>4</w:t>
      </w:r>
      <w:r>
        <w:rPr>
          <w:rFonts w:hint="eastAsia" w:ascii="宋体" w:hAnsi="宋体" w:eastAsia="宋体" w:cs="宋体"/>
          <w:kern w:val="2"/>
          <w:sz w:val="24"/>
          <w:szCs w:val="24"/>
          <w:lang w:eastAsia="zh-CN" w:bidi="ar"/>
        </w:rPr>
        <w:t>个月内完成</w:t>
      </w:r>
      <w:r>
        <w:rPr>
          <w:rFonts w:hint="eastAsia" w:ascii="宋体" w:hAnsi="宋体" w:cs="宋体"/>
          <w:kern w:val="2"/>
          <w:sz w:val="24"/>
          <w:szCs w:val="24"/>
          <w:lang w:eastAsia="zh-CN" w:bidi="ar"/>
        </w:rPr>
        <w:t>开发、</w:t>
      </w:r>
      <w:r>
        <w:rPr>
          <w:rFonts w:hint="eastAsia" w:ascii="宋体" w:hAnsi="宋体" w:eastAsia="宋体" w:cs="宋体"/>
          <w:kern w:val="2"/>
          <w:sz w:val="24"/>
          <w:szCs w:val="24"/>
          <w:lang w:eastAsia="zh-CN" w:bidi="ar"/>
        </w:rPr>
        <w:t>安装、调试并交付使用，自合同签订之日起</w:t>
      </w:r>
      <w:r>
        <w:rPr>
          <w:rFonts w:hint="eastAsia" w:ascii="宋体" w:hAnsi="宋体" w:cs="宋体"/>
          <w:kern w:val="2"/>
          <w:sz w:val="24"/>
          <w:szCs w:val="24"/>
          <w:lang w:eastAsia="zh-CN" w:bidi="ar"/>
        </w:rPr>
        <w:t>每2个月内完成一家医院软件开发、</w:t>
      </w:r>
      <w:r>
        <w:rPr>
          <w:rFonts w:hint="eastAsia" w:ascii="宋体" w:hAnsi="宋体" w:eastAsia="宋体" w:cs="宋体"/>
          <w:kern w:val="2"/>
          <w:sz w:val="24"/>
          <w:szCs w:val="24"/>
          <w:lang w:eastAsia="zh-CN" w:bidi="ar"/>
        </w:rPr>
        <w:t>安装、调试并交付使用；其中培训试运行为1个月</w:t>
      </w:r>
      <w:r>
        <w:rPr>
          <w:rFonts w:hint="eastAsia" w:ascii="宋体" w:hAnsi="宋体" w:cs="Times New Roman"/>
          <w:kern w:val="2"/>
          <w:sz w:val="24"/>
          <w:szCs w:val="24"/>
          <w:lang w:eastAsia="zh-CN"/>
        </w:rPr>
        <w:t>。</w:t>
      </w:r>
    </w:p>
    <w:p w14:paraId="23910B99">
      <w:pPr>
        <w:pStyle w:val="199"/>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2、服务地点：</w:t>
      </w:r>
      <w:r>
        <w:rPr>
          <w:rFonts w:hint="eastAsia" w:ascii="宋体" w:hAnsi="宋体" w:eastAsia="宋体"/>
          <w:bCs/>
          <w:sz w:val="24"/>
          <w:szCs w:val="24"/>
          <w:lang w:eastAsia="zh-CN"/>
        </w:rPr>
        <w:t>太仓市卫生健康委员会及全市各公立医疗机构。</w:t>
      </w:r>
    </w:p>
    <w:p w14:paraId="337D5A9A">
      <w:pPr>
        <w:pStyle w:val="199"/>
        <w:spacing w:line="500" w:lineRule="exact"/>
        <w:rPr>
          <w:rFonts w:ascii="宋体" w:hAnsi="宋体" w:eastAsia="宋体" w:cs="宋体"/>
          <w:b/>
          <w:sz w:val="24"/>
          <w:szCs w:val="24"/>
          <w:lang w:eastAsia="zh-CN"/>
        </w:rPr>
      </w:pPr>
      <w:r>
        <w:rPr>
          <w:rFonts w:ascii="宋体" w:hAnsi="宋体" w:eastAsia="宋体" w:cs="宋体"/>
          <w:b/>
          <w:sz w:val="24"/>
          <w:szCs w:val="24"/>
          <w:lang w:eastAsia="zh-CN"/>
        </w:rPr>
        <w:t>（二）</w:t>
      </w:r>
      <w:r>
        <w:rPr>
          <w:rFonts w:hint="eastAsia" w:ascii="宋体" w:hAnsi="宋体" w:eastAsia="宋体" w:cs="宋体"/>
          <w:b/>
          <w:sz w:val="24"/>
          <w:szCs w:val="24"/>
          <w:lang w:eastAsia="zh-CN"/>
        </w:rPr>
        <w:t>项目实施要求</w:t>
      </w:r>
    </w:p>
    <w:p w14:paraId="21DAE887">
      <w:pPr>
        <w:pStyle w:val="199"/>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1、系统方案设计</w:t>
      </w:r>
    </w:p>
    <w:p w14:paraId="270AE845">
      <w:pPr>
        <w:pStyle w:val="199"/>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①系统架构设计方案：需要对系统整体架构进行设计，提供架构图，提供架构说明；②关键业务流程设计方案：需要对系统各项关键业务的整体流程进行设计，提供流程图，提供流程说明；③系统安全设计方案：需要对系统安全进行设计，提供安全加固、传输加密等方面的说明；④系统性能设计方案：针对系统性能如数据库、应用服务等进行设计，提供性能需求说明。</w:t>
      </w:r>
    </w:p>
    <w:p w14:paraId="5D313AD8">
      <w:pPr>
        <w:pStyle w:val="199"/>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2、项目实施方案要求</w:t>
      </w:r>
    </w:p>
    <w:p w14:paraId="1A41BAC9">
      <w:pPr>
        <w:pStyle w:val="199"/>
        <w:spacing w:line="500" w:lineRule="exact"/>
        <w:ind w:firstLine="480" w:firstLineChars="200"/>
        <w:rPr>
          <w:rFonts w:ascii="宋体" w:hAnsi="宋体" w:eastAsia="宋体" w:cs="宋体"/>
          <w:b/>
          <w:sz w:val="24"/>
          <w:szCs w:val="24"/>
          <w:lang w:eastAsia="zh-CN"/>
        </w:rPr>
      </w:pPr>
      <w:r>
        <w:rPr>
          <w:rFonts w:hint="eastAsia" w:ascii="宋体" w:hAnsi="宋体" w:eastAsia="宋体" w:cs="宋体"/>
          <w:kern w:val="2"/>
          <w:sz w:val="24"/>
          <w:szCs w:val="24"/>
          <w:lang w:eastAsia="zh-CN" w:bidi="ar"/>
        </w:rPr>
        <w:t>（1）投标方需提供项目详尽的①实施进度表。实施进度表应根据项目建设周期，具体到每周的软件开发、安装、调试、培训、上线整体进度。</w:t>
      </w:r>
    </w:p>
    <w:p w14:paraId="6B24EC6E">
      <w:pPr>
        <w:widowControl w:val="0"/>
        <w:spacing w:after="0" w:line="500" w:lineRule="exact"/>
        <w:ind w:firstLine="48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bidi="ar"/>
        </w:rPr>
        <w:t>（2）投标人应在系统实施方案中描述具体的②实施团队的组成：应具体描述项目团队人员、职责等必要信息；③工作的内容：应详细描述软件开发、安装、调试、培训、上线等各个阶段具体的工作实施过程及内容；④投入人员：人员列表、联系方式等⑤项目进程表：软件开发、安装、调试、培训、上线等每阶段具体进程安排；⑥采购人的配合：需要甲方采购人提供的办公场地等内容。在所有工作开展之前，公司的实施人员应制定一套完整科学可行的实施方案，作为工程实施的总体计划和步骤。实施方案内容大致包括：</w:t>
      </w:r>
    </w:p>
    <w:p w14:paraId="0EB49BD0">
      <w:pPr>
        <w:widowControl w:val="0"/>
        <w:spacing w:after="0" w:line="500" w:lineRule="exact"/>
        <w:ind w:firstLine="48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bidi="ar"/>
        </w:rPr>
        <w:t>①组织保障安排：成立领导小组，领导小组中的责任分工等。</w:t>
      </w:r>
    </w:p>
    <w:p w14:paraId="640D1B84">
      <w:pPr>
        <w:widowControl w:val="0"/>
        <w:spacing w:after="0" w:line="500" w:lineRule="exact"/>
        <w:ind w:firstLine="480"/>
        <w:jc w:val="both"/>
        <w:rPr>
          <w:rFonts w:ascii="宋体" w:hAnsi="宋体" w:eastAsia="宋体" w:cs="宋体"/>
          <w:b/>
          <w:sz w:val="24"/>
          <w:szCs w:val="24"/>
          <w:lang w:eastAsia="zh-CN"/>
        </w:rPr>
      </w:pPr>
      <w:r>
        <w:rPr>
          <w:rFonts w:hint="eastAsia" w:ascii="宋体" w:hAnsi="宋体" w:eastAsia="宋体" w:cs="宋体"/>
          <w:kern w:val="2"/>
          <w:sz w:val="24"/>
          <w:szCs w:val="24"/>
          <w:lang w:eastAsia="zh-CN" w:bidi="ar"/>
        </w:rPr>
        <w:t>②制定具体的实施流程、实施内容。</w:t>
      </w:r>
    </w:p>
    <w:p w14:paraId="0FF79403">
      <w:pPr>
        <w:pStyle w:val="199"/>
        <w:spacing w:line="500" w:lineRule="exact"/>
        <w:rPr>
          <w:rFonts w:ascii="宋体" w:hAnsi="宋体" w:eastAsia="宋体"/>
          <w:b/>
          <w:sz w:val="24"/>
          <w:szCs w:val="24"/>
        </w:rPr>
      </w:pPr>
      <w:r>
        <w:rPr>
          <w:rFonts w:hint="eastAsia" w:ascii="宋体" w:hAnsi="宋体" w:eastAsia="宋体"/>
          <w:b/>
          <w:sz w:val="24"/>
          <w:szCs w:val="24"/>
        </w:rPr>
        <w:t>（三）供应商履约合同能力要求</w:t>
      </w:r>
    </w:p>
    <w:p w14:paraId="4654C05A">
      <w:pPr>
        <w:pStyle w:val="199"/>
        <w:spacing w:line="500" w:lineRule="exact"/>
        <w:ind w:firstLine="482" w:firstLineChars="200"/>
        <w:rPr>
          <w:rFonts w:ascii="宋体" w:hAnsi="宋体" w:eastAsia="宋体"/>
          <w:b/>
          <w:sz w:val="24"/>
          <w:szCs w:val="24"/>
          <w:lang w:eastAsia="zh-CN"/>
        </w:rPr>
      </w:pPr>
      <w:r>
        <w:rPr>
          <w:rFonts w:ascii="宋体" w:hAnsi="宋体" w:eastAsia="宋体"/>
          <w:b/>
          <w:sz w:val="24"/>
          <w:szCs w:val="24"/>
          <w:lang w:eastAsia="zh-CN"/>
        </w:rPr>
        <w:t>1、技术</w:t>
      </w:r>
      <w:r>
        <w:rPr>
          <w:rFonts w:hint="eastAsia" w:ascii="宋体" w:hAnsi="宋体" w:eastAsia="宋体"/>
          <w:b/>
          <w:sz w:val="24"/>
          <w:szCs w:val="24"/>
          <w:lang w:eastAsia="zh-CN"/>
        </w:rPr>
        <w:t>人员要求及其岗位职责</w:t>
      </w:r>
    </w:p>
    <w:p w14:paraId="422E2BFE">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本项目至少应投入开发团队3人以上，现场管理人员项目经理1人，现场实施人员1人以上，岗位职责如下：开发人员负责项目系统软件开发及需求功能程序优化，开发人员应定期至现场沟通；项目经理负责现场沟通协调全面主持实施管理（高级职称以上）；现场实施人员负责现场软件安装调试及培训等。</w:t>
      </w:r>
    </w:p>
    <w:p w14:paraId="470EA1BD">
      <w:pPr>
        <w:pStyle w:val="199"/>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2、软件开发能力</w:t>
      </w:r>
    </w:p>
    <w:p w14:paraId="7488DDF4">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供应商应具备开发类似所需的相关功能软件能力：防统方管理、医院内部审计管理、纪检管理、医药代表管理、药品和耗材及抗菌药管理、防统方移动端管理等。</w:t>
      </w:r>
    </w:p>
    <w:p w14:paraId="76D88A78">
      <w:pPr>
        <w:pStyle w:val="199"/>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3、同类业绩</w:t>
      </w:r>
    </w:p>
    <w:p w14:paraId="7302A8E7">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供应商应具备类似防统方项目实施经验。</w:t>
      </w:r>
    </w:p>
    <w:p w14:paraId="1E4B33B6">
      <w:pPr>
        <w:pStyle w:val="199"/>
        <w:spacing w:line="500" w:lineRule="exact"/>
        <w:rPr>
          <w:rFonts w:ascii="宋体" w:hAnsi="宋体" w:eastAsia="宋体"/>
          <w:b/>
          <w:sz w:val="24"/>
          <w:szCs w:val="24"/>
          <w:lang w:eastAsia="zh-CN"/>
        </w:rPr>
      </w:pPr>
      <w:r>
        <w:rPr>
          <w:rFonts w:hint="eastAsia" w:ascii="宋体" w:hAnsi="宋体" w:eastAsia="宋体"/>
          <w:b/>
          <w:sz w:val="24"/>
          <w:szCs w:val="24"/>
          <w:lang w:eastAsia="zh-CN"/>
        </w:rPr>
        <w:t>（四）项目验收要求</w:t>
      </w:r>
    </w:p>
    <w:p w14:paraId="7004AF7C">
      <w:pPr>
        <w:pStyle w:val="199"/>
        <w:spacing w:line="500" w:lineRule="exact"/>
        <w:ind w:firstLine="480" w:firstLineChars="200"/>
        <w:rPr>
          <w:rFonts w:ascii="宋体" w:hAnsi="宋体" w:eastAsia="宋体"/>
          <w:kern w:val="2"/>
          <w:sz w:val="24"/>
          <w:szCs w:val="24"/>
          <w:lang w:eastAsia="zh-CN"/>
        </w:rPr>
      </w:pP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应按照业主方的要求，如期将软件送达指定的使用单位和场地进行安装调试并培训有关人员。</w:t>
      </w:r>
    </w:p>
    <w:p w14:paraId="34E1124B">
      <w:pPr>
        <w:pStyle w:val="199"/>
        <w:spacing w:line="500" w:lineRule="exact"/>
        <w:ind w:firstLine="480" w:firstLineChars="200"/>
        <w:rPr>
          <w:rFonts w:ascii="宋体" w:hAnsi="宋体" w:eastAsia="宋体"/>
          <w:kern w:val="2"/>
          <w:sz w:val="24"/>
          <w:szCs w:val="24"/>
          <w:lang w:eastAsia="zh-CN"/>
        </w:rPr>
      </w:pP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完成全部</w:t>
      </w:r>
      <w:r>
        <w:rPr>
          <w:rFonts w:hint="eastAsia" w:ascii="宋体" w:hAnsi="宋体" w:eastAsia="宋体"/>
          <w:kern w:val="2"/>
          <w:sz w:val="24"/>
          <w:szCs w:val="24"/>
          <w:lang w:val="en-US" w:eastAsia="zh-CN" w:bidi="ar"/>
        </w:rPr>
        <w:t>软件</w:t>
      </w:r>
      <w:r>
        <w:rPr>
          <w:rFonts w:hint="eastAsia" w:ascii="宋体" w:hAnsi="宋体" w:eastAsia="宋体"/>
          <w:kern w:val="2"/>
          <w:sz w:val="24"/>
          <w:szCs w:val="24"/>
          <w:lang w:eastAsia="zh-CN" w:bidi="ar"/>
        </w:rPr>
        <w:t>安装调试完毕并完成1个月试运行取得上述书面报告，并提交有关产品文件材料，可向业主方书面申请验收付款。如无合理理由，采购人应接到</w:t>
      </w: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系统软件书面验收申请7个工作日内应组织本项目内容进行验收确认。</w:t>
      </w:r>
    </w:p>
    <w:p w14:paraId="73E6F921">
      <w:pPr>
        <w:pStyle w:val="199"/>
        <w:spacing w:line="500" w:lineRule="exact"/>
        <w:ind w:firstLine="480" w:firstLineChars="200"/>
        <w:rPr>
          <w:rFonts w:ascii="宋体" w:hAnsi="宋体" w:eastAsia="宋体"/>
          <w:kern w:val="2"/>
          <w:sz w:val="24"/>
          <w:szCs w:val="24"/>
          <w:lang w:eastAsia="zh-CN"/>
        </w:rPr>
      </w:pPr>
      <w:r>
        <w:rPr>
          <w:rFonts w:hint="eastAsia" w:ascii="宋体" w:hAnsi="宋体" w:eastAsia="宋体"/>
          <w:kern w:val="2"/>
          <w:sz w:val="24"/>
          <w:szCs w:val="24"/>
          <w:lang w:eastAsia="zh-CN" w:bidi="ar"/>
        </w:rPr>
        <w:t>采购人应组织其各使用单位与管理单位提供必要的场地和部署工作条件。应组织各使用单位与管理单位责任人及时配合安装调试培训与验收工作。</w:t>
      </w:r>
    </w:p>
    <w:p w14:paraId="6394E020">
      <w:pPr>
        <w:pStyle w:val="199"/>
        <w:spacing w:line="500" w:lineRule="exact"/>
        <w:ind w:firstLine="480" w:firstLineChars="200"/>
        <w:rPr>
          <w:rFonts w:ascii="宋体" w:hAnsi="宋体" w:eastAsia="宋体"/>
          <w:kern w:val="2"/>
          <w:sz w:val="24"/>
          <w:szCs w:val="24"/>
          <w:lang w:eastAsia="zh-CN"/>
        </w:rPr>
      </w:pPr>
      <w:r>
        <w:rPr>
          <w:rFonts w:hint="eastAsia" w:ascii="宋体" w:hAnsi="宋体" w:eastAsia="宋体"/>
          <w:kern w:val="2"/>
          <w:sz w:val="24"/>
          <w:szCs w:val="24"/>
          <w:lang w:eastAsia="zh-CN" w:bidi="ar"/>
        </w:rPr>
        <w:t>验收标准按照国家、地区相关标准，招投标文件、合同条款具体执行。</w:t>
      </w:r>
    </w:p>
    <w:p w14:paraId="3D2953CB">
      <w:pPr>
        <w:pStyle w:val="199"/>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（五）售后服务要求</w:t>
      </w:r>
    </w:p>
    <w:p w14:paraId="2A99A02B">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1、系统质保期：验收合格之日起一年。</w:t>
      </w:r>
    </w:p>
    <w:p w14:paraId="20C30068">
      <w:pPr>
        <w:pStyle w:val="199"/>
        <w:spacing w:line="500" w:lineRule="exact"/>
        <w:ind w:firstLine="480" w:firstLineChars="200"/>
        <w:rPr>
          <w:rFonts w:ascii="宋体" w:hAnsi="宋体" w:eastAsia="宋体"/>
          <w:b/>
          <w:bCs/>
          <w:sz w:val="24"/>
          <w:szCs w:val="24"/>
          <w:lang w:eastAsia="zh-CN"/>
        </w:rPr>
      </w:pPr>
      <w:r>
        <w:rPr>
          <w:rFonts w:hint="eastAsia" w:ascii="宋体" w:hAnsi="宋体" w:eastAsia="宋体"/>
          <w:sz w:val="24"/>
          <w:szCs w:val="24"/>
          <w:lang w:eastAsia="zh-CN"/>
        </w:rPr>
        <w:t>2、自项目验收合格后提供1年1人及以上项目团队主要人员每三个月对本项目中的所有医疗机构进行免费巡检一次。</w:t>
      </w:r>
      <w:r>
        <w:rPr>
          <w:rFonts w:hint="eastAsia" w:ascii="宋体" w:hAnsi="宋体" w:eastAsia="宋体"/>
          <w:b/>
          <w:bCs/>
          <w:sz w:val="24"/>
          <w:szCs w:val="24"/>
          <w:lang w:eastAsia="zh-CN"/>
        </w:rPr>
        <w:t>（以上为实质性响应要求，提供承诺函，格式自拟，不满足作废标处理。）</w:t>
      </w:r>
    </w:p>
    <w:p w14:paraId="3A6DBB43">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3、售后组织体系：需提供项目运维工作小组和现场应急处理工作组。</w:t>
      </w:r>
    </w:p>
    <w:p w14:paraId="09807C34">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4、响应及维护体系：在维护期内要求中标人提供7×24小时不间断的技术支持响应，在采购人提出服务要求后，中标人需在30分钟内响应，1小时内到达现场并提出解决方案，4小时内处理完成。</w:t>
      </w:r>
    </w:p>
    <w:p w14:paraId="4FE19CB1">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5、维护范围及内容：为保障系统稳定运行，支持核对数据的完整和准确。包括但不限于由于系统本身运行稳定性维护以及数据导入时造成的数据格式问题需要在出现问题时进行数据的优化和维护等。</w:t>
      </w:r>
    </w:p>
    <w:p w14:paraId="54A3D44C">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6、应急处理程序：需提供现场应急处理、备份与恢复策略、应急措施、报告与总结、责任与奖惩。</w:t>
      </w:r>
    </w:p>
    <w:p w14:paraId="4A3DD3DD">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7、保障措施：中标人应根据不同情况设定不同的故障级别，并就不同故障级别提出对应的故障响应方案。</w:t>
      </w:r>
    </w:p>
    <w:p w14:paraId="0CDAB516">
      <w:pPr>
        <w:pStyle w:val="199"/>
        <w:spacing w:line="500" w:lineRule="exact"/>
        <w:rPr>
          <w:rFonts w:ascii="宋体" w:hAnsi="宋体" w:eastAsia="宋体"/>
          <w:b/>
          <w:sz w:val="24"/>
          <w:szCs w:val="24"/>
          <w:lang w:eastAsia="zh-CN"/>
        </w:rPr>
      </w:pPr>
      <w:r>
        <w:rPr>
          <w:rFonts w:hint="eastAsia" w:ascii="宋体" w:hAnsi="宋体" w:eastAsia="宋体"/>
          <w:b/>
          <w:sz w:val="24"/>
          <w:szCs w:val="24"/>
          <w:lang w:eastAsia="zh-CN"/>
        </w:rPr>
        <w:t>（六）项目培训要求</w:t>
      </w:r>
    </w:p>
    <w:p w14:paraId="4DBBA07C">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p>
    <w:p w14:paraId="12D8C0DA">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2、培训目标成果：使用对象能够全面了解并熟练掌握新系统平台的各项功能、操作流程以及应用场景。需提供培训目标、培训总结答疑、培训质量控制计划。</w:t>
      </w:r>
    </w:p>
    <w:p w14:paraId="08E8F265">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3、培训规划： 需提供培训规划的说明。需根据阶段要求确认系统建设目标并完成开发、测试后上线，进入系统使用的应用推广阶段。需确定培训目的及目标，根据实际情况制定切实可行的培训方案，进行实施培训工作，并制定周密、详实的培训计划书，使用包括但不限于本文所述的方式、方法，完成本项目软件功能的使用培训。</w:t>
      </w:r>
    </w:p>
    <w:p w14:paraId="77E9DAC6">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4、培训进度安排： 需提供培训进度安排的说明。培训阶段需针对具体业务使用人员数量庞大及范围较广的情况，采用定期与不定期方式组织培训工作，尽可能多轮培训做到受众全覆盖。</w:t>
      </w:r>
    </w:p>
    <w:p w14:paraId="7A6D602D">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5、试运行准备：为保障上线运行工作顺利，以试运行与操作培训相结合的原则，在上线试运行期间进行全面、系统的培训工作。</w:t>
      </w:r>
    </w:p>
    <w:p w14:paraId="2064C853">
      <w:pPr>
        <w:pStyle w:val="199"/>
        <w:spacing w:line="500" w:lineRule="exact"/>
        <w:rPr>
          <w:rFonts w:ascii="宋体" w:hAnsi="宋体" w:eastAsia="宋体"/>
          <w:b/>
          <w:sz w:val="24"/>
          <w:szCs w:val="24"/>
          <w:lang w:eastAsia="zh-CN"/>
        </w:rPr>
      </w:pPr>
      <w:r>
        <w:rPr>
          <w:rFonts w:hint="eastAsia" w:ascii="宋体" w:hAnsi="宋体" w:eastAsia="宋体"/>
          <w:b/>
          <w:sz w:val="24"/>
          <w:szCs w:val="24"/>
          <w:lang w:eastAsia="zh-CN"/>
        </w:rPr>
        <w:t>（七）应急方案要求</w:t>
      </w:r>
    </w:p>
    <w:p w14:paraId="1CBAA6DC">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响应人需提供本项目的应急方案，方案需要包含应急响应分级、职责分工、应急响应流程、应急预案、应急响应措施。方案内容需详细完整，结构清晰，符合实际。</w:t>
      </w:r>
    </w:p>
    <w:p w14:paraId="69E32AFD">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1、应急响应分级： 需提供应急响应分级的说明。需包括一级应急响应、二级应急响应、三级应急响应，针对每个应急响应等级，明确应急响应的流程和措施。</w:t>
      </w:r>
    </w:p>
    <w:p w14:paraId="6C5D1D5F">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职责分工：需提供职责分工的说明。组建专业的应急响应团队，负责在突发事件发生时进行快速响应和处理。应急响应团队应包括应急领导小组、应急业务组、应急技术组等，以确保能够全面应对各种突发事件。</w:t>
      </w:r>
    </w:p>
    <w:p w14:paraId="29DD4AF4">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3、应急响应流程：需提供应急响应流程的说明。需包括事件报警与确认、对系统进行检查、安全审计及事故分析、重新启动系统。</w:t>
      </w:r>
    </w:p>
    <w:p w14:paraId="199F7105">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4、应急预案：需提供软件系统应急预案、数据库故障应急预案和主机层面应急预案。</w:t>
      </w:r>
    </w:p>
    <w:p w14:paraId="64C92A3F">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5、应急响应措施：需提供设备故障、安全攻击、系统卡顿、平台无法登录、数据应急保障和网络应急保障。</w:t>
      </w:r>
    </w:p>
    <w:p w14:paraId="7E85DB7C">
      <w:pPr>
        <w:pStyle w:val="199"/>
        <w:spacing w:line="500" w:lineRule="exact"/>
        <w:rPr>
          <w:rFonts w:ascii="宋体" w:hAnsi="宋体" w:eastAsia="宋体"/>
          <w:b/>
          <w:sz w:val="24"/>
          <w:szCs w:val="24"/>
          <w:lang w:eastAsia="zh-CN"/>
        </w:rPr>
      </w:pPr>
      <w:r>
        <w:rPr>
          <w:rFonts w:hint="eastAsia" w:ascii="宋体" w:hAnsi="宋体" w:eastAsia="宋体"/>
          <w:b/>
          <w:sz w:val="24"/>
          <w:szCs w:val="24"/>
          <w:lang w:eastAsia="zh-CN"/>
        </w:rPr>
        <w:t>（八）安全保障方案要求</w:t>
      </w:r>
    </w:p>
    <w:p w14:paraId="0205A3B2">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响应人需提供本项目的安全保障方案，方案需要包含安全设计原则、安全保障措施、信息安全保障能力。方案内容需详细完整，结构清晰，符合实际。</w:t>
      </w:r>
    </w:p>
    <w:p w14:paraId="1076B1B3">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1、安全设计原则： 需提供安全设计原则的说明。需包括平衡的原则、分级保护原则、多重保护原则、动态发展原则。</w:t>
      </w:r>
    </w:p>
    <w:p w14:paraId="62C4F343">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2、安全保障措施：需提供系统加固措施、日常安全巡检、项目安全事件处理流程。</w:t>
      </w:r>
    </w:p>
    <w:p w14:paraId="6D7F1914">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3、信息安全保障能力：需提供事件分类分级、组织结构及职责、应急处置和保障措施。</w:t>
      </w:r>
    </w:p>
    <w:p w14:paraId="57D16980">
      <w:pPr>
        <w:pStyle w:val="199"/>
        <w:spacing w:line="500" w:lineRule="exact"/>
        <w:rPr>
          <w:rFonts w:ascii="宋体" w:hAnsi="宋体" w:eastAsia="宋体"/>
          <w:b/>
          <w:sz w:val="24"/>
          <w:szCs w:val="24"/>
          <w:lang w:eastAsia="zh-CN"/>
        </w:rPr>
      </w:pPr>
      <w:bookmarkStart w:id="8" w:name="OLE_LINK27"/>
      <w:bookmarkStart w:id="9" w:name="OLE_LINK28"/>
      <w:r>
        <w:rPr>
          <w:rFonts w:hint="eastAsia" w:ascii="宋体" w:hAnsi="宋体" w:eastAsia="宋体"/>
          <w:b/>
          <w:sz w:val="24"/>
          <w:szCs w:val="24"/>
          <w:lang w:eastAsia="zh-CN"/>
        </w:rPr>
        <w:t>（九）风险管理方案要求</w:t>
      </w:r>
    </w:p>
    <w:p w14:paraId="6B2D6693">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响应人需提供本项目的风险管理方案，方案需要包含风险管理计划、风险识别、风险分析、风险</w:t>
      </w:r>
      <w:bookmarkEnd w:id="8"/>
      <w:bookmarkEnd w:id="9"/>
      <w:r>
        <w:rPr>
          <w:rFonts w:hint="eastAsia" w:ascii="宋体" w:hAnsi="宋体" w:eastAsia="宋体"/>
          <w:sz w:val="24"/>
          <w:szCs w:val="24"/>
          <w:lang w:eastAsia="zh-CN"/>
        </w:rPr>
        <w:t>应对措施、风险监控。方案内容需详细完整，结构清晰，符合实际。</w:t>
      </w:r>
    </w:p>
    <w:p w14:paraId="2BAF0BCA">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1、风险管理计划：需提供风险管理计划的说明。需在项目初步范围内，采用规划会议和分析技术编制《项目风险管理计划》。</w:t>
      </w:r>
    </w:p>
    <w:p w14:paraId="75097C31">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2、风险识别：需提供风险识别的说明。通过收集与系统相关的各种信息，利用相关工具及方法，识别可能影响系统目标实现的各种风险。</w:t>
      </w:r>
    </w:p>
    <w:p w14:paraId="109F834C">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3、风险分析：需提供风险分析的说明。需包括明确目标、风险识别、风险评价、应对方案、实施方案、评估与审核。</w:t>
      </w:r>
    </w:p>
    <w:p w14:paraId="6C24AFD6">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4、风险应对措施：需提供相关的风险应对措施。需提供相关的风险应对措施。需包括外部、内部和长期运行风险三大部分。</w:t>
      </w:r>
    </w:p>
    <w:p w14:paraId="57A8635F">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5、风险监控：需提供风险监控的说明。需执行风险应对措施，且对项目工作进行连续监督，以发现新的风险和变化的风险。</w:t>
      </w:r>
    </w:p>
    <w:p w14:paraId="2AC60AB8">
      <w:pPr>
        <w:pStyle w:val="199"/>
        <w:spacing w:line="500" w:lineRule="exact"/>
        <w:rPr>
          <w:rFonts w:ascii="宋体" w:hAnsi="宋体" w:eastAsia="宋体"/>
          <w:b/>
          <w:sz w:val="24"/>
          <w:szCs w:val="24"/>
          <w:lang w:eastAsia="zh-CN"/>
        </w:rPr>
      </w:pPr>
      <w:r>
        <w:rPr>
          <w:rFonts w:hint="eastAsia" w:ascii="宋体" w:hAnsi="宋体" w:eastAsia="宋体"/>
          <w:b/>
          <w:sz w:val="24"/>
          <w:szCs w:val="24"/>
          <w:lang w:eastAsia="zh-CN"/>
        </w:rPr>
        <w:t>（十）付款方式</w:t>
      </w:r>
    </w:p>
    <w:p w14:paraId="3FE5BB43">
      <w:pPr>
        <w:pStyle w:val="199"/>
        <w:spacing w:line="500" w:lineRule="exact"/>
        <w:ind w:firstLine="480" w:firstLineChars="200"/>
        <w:rPr>
          <w:rFonts w:ascii="宋体" w:hAnsi="宋体" w:eastAsia="宋体"/>
          <w:b/>
          <w:sz w:val="24"/>
          <w:szCs w:val="24"/>
          <w:lang w:eastAsia="zh-CN"/>
        </w:rPr>
      </w:pPr>
      <w:r>
        <w:rPr>
          <w:rFonts w:hint="eastAsia" w:ascii="宋体" w:hAnsi="宋体" w:eastAsia="宋体"/>
          <w:sz w:val="24"/>
          <w:szCs w:val="24"/>
          <w:lang w:eastAsia="zh-CN"/>
        </w:rPr>
        <w:t>合同签订后并收到发票后30天内</w:t>
      </w:r>
      <w:r>
        <w:rPr>
          <w:rFonts w:hint="eastAsia" w:ascii="宋体" w:hAnsi="宋体" w:eastAsia="宋体"/>
          <w:sz w:val="24"/>
          <w:szCs w:val="24"/>
          <w:lang w:val="en-US" w:eastAsia="zh-CN"/>
        </w:rPr>
        <w:t>支付合同金额35</w:t>
      </w:r>
      <w:r>
        <w:rPr>
          <w:rFonts w:hint="eastAsia" w:ascii="宋体" w:hAnsi="宋体" w:eastAsia="宋体"/>
          <w:sz w:val="24"/>
          <w:szCs w:val="24"/>
          <w:lang w:eastAsia="zh-CN"/>
        </w:rPr>
        <w:t>%</w:t>
      </w:r>
      <w:r>
        <w:rPr>
          <w:rFonts w:hint="eastAsia" w:ascii="宋体" w:hAnsi="宋体" w:eastAsia="宋体"/>
          <w:sz w:val="24"/>
          <w:szCs w:val="24"/>
          <w:lang w:val="en-US" w:eastAsia="zh-CN"/>
        </w:rPr>
        <w:t>做为预付款</w:t>
      </w:r>
      <w:r>
        <w:rPr>
          <w:rFonts w:hint="eastAsia" w:ascii="宋体" w:hAnsi="宋体" w:eastAsia="宋体"/>
          <w:sz w:val="24"/>
          <w:szCs w:val="24"/>
          <w:lang w:eastAsia="zh-CN"/>
        </w:rPr>
        <w:t>,项目验收并收到发票后60个工作日内一次性支付今年可支付款项余额（具体金额根据中标价由双方在合同中约定），余款视明年财政资金落实情况支付。</w:t>
      </w:r>
    </w:p>
    <w:p w14:paraId="0D568D8C">
      <w:pPr>
        <w:pStyle w:val="199"/>
        <w:spacing w:line="500" w:lineRule="exact"/>
        <w:rPr>
          <w:rFonts w:ascii="宋体" w:hAnsi="宋体" w:eastAsia="宋体"/>
          <w:b/>
          <w:sz w:val="24"/>
          <w:szCs w:val="24"/>
          <w:lang w:eastAsia="zh-CN"/>
        </w:rPr>
      </w:pPr>
      <w:r>
        <w:rPr>
          <w:rFonts w:hint="eastAsia" w:ascii="宋体" w:hAnsi="宋体" w:eastAsia="宋体"/>
          <w:b/>
          <w:sz w:val="24"/>
          <w:szCs w:val="24"/>
          <w:lang w:eastAsia="zh-CN"/>
        </w:rPr>
        <w:t>五、报价要求及付款方式</w:t>
      </w:r>
    </w:p>
    <w:p w14:paraId="49508C10">
      <w:pPr>
        <w:pStyle w:val="199"/>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响应</w:t>
      </w:r>
      <w:r>
        <w:rPr>
          <w:rFonts w:hint="eastAsia" w:ascii="宋体" w:hAnsi="宋体" w:eastAsia="宋体"/>
          <w:sz w:val="24"/>
          <w:szCs w:val="24"/>
          <w:lang w:eastAsia="zh-CN"/>
        </w:rPr>
        <w:t>总报价为软件平台研发、安装到采购人指定地点，并完成调试和试运行后并经采购人验收合格并交货完毕所有可能发生的费用，包括软件研发、测试、产品制造、运输、采购保管、安装及安装附件、产品检验检测、培训、税收、装卸及搬运、保险、运行维护、系统集成费用、调试费、售后服务、数据采集及中标服务费等费用。</w:t>
      </w:r>
    </w:p>
    <w:p w14:paraId="2A96B1A5">
      <w:pPr>
        <w:pStyle w:val="199"/>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六、综合说明：</w:t>
      </w:r>
    </w:p>
    <w:p w14:paraId="5770ED47">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1、中标人对服务缺陷不予更正，招标人有权另请其他单位更正，所发生的费用由中标单位承担。</w:t>
      </w:r>
    </w:p>
    <w:p w14:paraId="7A2E8712">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2、如遇招标人有重大基建等特殊情况（工作量减少或增加幅度较大时），招标人将提前一个月告知中标单位。</w:t>
      </w:r>
    </w:p>
    <w:p w14:paraId="4E2BDD31">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121D6200">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6A9F91AD">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采购单位保留在投标单位中标后，委托第三方对服务设备进行测试、检验以及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5769FB78">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6、投标人应在投标文件中说明，如能中标，在服务过程中需要招标人配合的工作和需要提供的条件。</w:t>
      </w:r>
    </w:p>
    <w:p w14:paraId="3946BA88">
      <w:pPr>
        <w:pStyle w:val="199"/>
        <w:spacing w:line="500" w:lineRule="exact"/>
        <w:rPr>
          <w:rFonts w:ascii="宋体" w:hAnsi="宋体" w:eastAsia="宋体" w:cs="宋体"/>
          <w:b/>
          <w:sz w:val="24"/>
          <w:szCs w:val="24"/>
          <w:lang w:eastAsia="zh-CN"/>
        </w:rPr>
      </w:pPr>
    </w:p>
    <w:p w14:paraId="6B938F83">
      <w:pPr>
        <w:pStyle w:val="199"/>
        <w:spacing w:line="500" w:lineRule="exact"/>
        <w:rPr>
          <w:rFonts w:ascii="宋体" w:hAnsi="宋体" w:eastAsia="宋体" w:cs="宋体"/>
          <w:b/>
          <w:sz w:val="24"/>
          <w:szCs w:val="24"/>
          <w:lang w:eastAsia="zh-CN"/>
        </w:rPr>
      </w:pPr>
    </w:p>
    <w:p w14:paraId="4814A244">
      <w:pPr>
        <w:pStyle w:val="199"/>
        <w:spacing w:line="460" w:lineRule="exact"/>
        <w:rPr>
          <w:rFonts w:hint="eastAsia" w:ascii="宋体" w:hAnsi="宋体" w:eastAsia="宋体" w:cs="宋体"/>
          <w:b/>
          <w:sz w:val="24"/>
          <w:szCs w:val="24"/>
          <w:lang w:eastAsia="zh-CN"/>
        </w:rPr>
      </w:pPr>
    </w:p>
    <w:p w14:paraId="111F2A06">
      <w:pPr>
        <w:pStyle w:val="199"/>
        <w:spacing w:line="460" w:lineRule="exact"/>
        <w:rPr>
          <w:rFonts w:ascii="宋体" w:hAnsi="宋体" w:eastAsia="宋体" w:cs="宋体"/>
          <w:b/>
          <w:sz w:val="24"/>
          <w:szCs w:val="24"/>
          <w:lang w:eastAsia="zh-CN"/>
        </w:rPr>
      </w:pPr>
    </w:p>
    <w:p w14:paraId="50DAB5D3">
      <w:pPr>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附件1：服务类项目履约验收方案</w:t>
      </w:r>
      <w:r>
        <w:rPr>
          <w:rFonts w:hint="eastAsia" w:ascii="宋体" w:hAnsi="宋体" w:eastAsia="宋体" w:cs="宋体"/>
          <w:sz w:val="24"/>
          <w:szCs w:val="24"/>
          <w:lang w:eastAsia="zh-CN"/>
        </w:rPr>
        <w:t>（模板，具体验收方案以本项目管理考核办法为准）</w:t>
      </w:r>
    </w:p>
    <w:p w14:paraId="47F92C21">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一、项目概况</w:t>
      </w:r>
    </w:p>
    <w:p w14:paraId="6C4ABE7B">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项目编号：</w:t>
      </w:r>
    </w:p>
    <w:p w14:paraId="2F0982B8">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项目名称：</w:t>
      </w:r>
    </w:p>
    <w:p w14:paraId="23D9A0EA">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供应商名称：</w:t>
      </w:r>
    </w:p>
    <w:p w14:paraId="4205D0F8">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01248873">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验收主体：</w:t>
      </w:r>
    </w:p>
    <w:p w14:paraId="41089E2A">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二、验收目的</w:t>
      </w:r>
    </w:p>
    <w:p w14:paraId="5B67F0C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61CE5330">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三、验收依据</w:t>
      </w:r>
    </w:p>
    <w:p w14:paraId="2C5E717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DEB7C27">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四、验收责任主体</w:t>
      </w:r>
    </w:p>
    <w:p w14:paraId="1451F463">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63C2CE7B">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五、验收准备</w:t>
      </w:r>
    </w:p>
    <w:p w14:paraId="16C827D1">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5.1、验收准备</w:t>
      </w:r>
    </w:p>
    <w:p w14:paraId="34CA167F">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5.1.1、政府采购合同约定的履约验收条件达到，采购人应当在5个工作 日内启动履约验收工作，并向供应商发出政府采购履约验收通知单。</w:t>
      </w:r>
    </w:p>
    <w:p w14:paraId="6B4FCB9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5.1.2、供应商应当配合采购人、采购代理机构做好项目验收工作，及时提供与项目验收相关的生产、技术、服务、数量、质量、安全、合格证明及验收所必须具备的其他材料。</w:t>
      </w:r>
    </w:p>
    <w:p w14:paraId="4928A83A">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5.2、验收小组</w:t>
      </w:r>
    </w:p>
    <w:p w14:paraId="2E0613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77F7D5E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E86843E">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5.3、参与验收人员</w:t>
      </w:r>
    </w:p>
    <w:p w14:paraId="02D42EC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5.3.1、技术复杂或专业性强的政府采购项目，可以邀请有资质的第三方专业机构参加验收并出具专业意见。</w:t>
      </w:r>
    </w:p>
    <w:p w14:paraId="5AE1C66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5.3.2、对于采购人和使用人分离的采购项目，采购人或其委托的采购代理机构应当邀请实际使用人参与验收。</w:t>
      </w:r>
    </w:p>
    <w:p w14:paraId="3C550B9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5.3.3、政府向社会公众提供的公共服务项目，验收时应当邀请服务对象进行公共服务项目满意度评价，评价结果作为履约验收的参考依据。</w:t>
      </w:r>
    </w:p>
    <w:p w14:paraId="581A80C6">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六、验收方式(形式)</w:t>
      </w:r>
    </w:p>
    <w:p w14:paraId="29EE4E4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6.1、日常考核、分段验收</w:t>
      </w:r>
    </w:p>
    <w:p w14:paraId="0BC3AAA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758621A8">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七、验收内容：</w:t>
      </w:r>
    </w:p>
    <w:p w14:paraId="3E7DF6EA">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7.1、验收内容</w:t>
      </w:r>
    </w:p>
    <w:p w14:paraId="0753B4A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35D4598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7.1.2、项目验收范围应当完整，与采购合同一致，不得省略、遗漏和缺失，也不得擅自扩大范围。</w:t>
      </w:r>
    </w:p>
    <w:p w14:paraId="1F1B32D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7.1.3、项目验收标准应包括所有客观、量化指标，符合采购合同约定，未进行相应约定的，应当符合法律法规、政策要求、国家标准、行业标准，地方标准或企业标准等有关标准。</w:t>
      </w:r>
    </w:p>
    <w:p w14:paraId="70090D7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7.1.4、项目验收意见应当客观真实。验收小组成员意见不一致时，按照少数服从多数的原则作出验收意见。</w:t>
      </w:r>
    </w:p>
    <w:p w14:paraId="2AE896EA">
      <w:pPr>
        <w:pStyle w:val="199"/>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7.2、验收记录</w:t>
      </w:r>
    </w:p>
    <w:p w14:paraId="380344B6">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7.2.1、验收小组应当要求参与验收的供应商、专业机构、专家和服务对象等出具书面意见，作为验收书的重要组成部分。</w:t>
      </w:r>
    </w:p>
    <w:p w14:paraId="44A9C626">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5AD211C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1A62211C">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八、验收结果</w:t>
      </w:r>
    </w:p>
    <w:p w14:paraId="4031635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446406A5">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8.2项目履约验收合格的，采购人应当根据政府采购合同约定及时向供应商支付采购资金、退还履约保证金，不得拖延、拖欠或非法扣留。</w:t>
      </w:r>
    </w:p>
    <w:p w14:paraId="57236E2F">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8.3项目验收不合格的，采购人应当停止支付采购资金，并按照政府采购合同约定追究供应商违约责任。</w:t>
      </w:r>
    </w:p>
    <w:p w14:paraId="22B8A18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8.4涉及分期（分段）验收的项目，采购人应当开展阶段性验收，并出具阶段性验收意见，最后形成总验收意见。</w:t>
      </w:r>
    </w:p>
    <w:p w14:paraId="071FE4B8">
      <w:pPr>
        <w:pStyle w:val="199"/>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九、验收资料归档</w:t>
      </w:r>
    </w:p>
    <w:p w14:paraId="352CF67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项目履约验收完结后，采购人应当将验收小组名单、验收方案、验收原始记录、验收结果等资料作为采购项目档案 妥善保管，不得伪造、编造、隐匿或者违规销毁。</w:t>
      </w:r>
    </w:p>
    <w:p w14:paraId="211FB3AF">
      <w:pPr>
        <w:pStyle w:val="199"/>
        <w:spacing w:line="460" w:lineRule="exact"/>
        <w:rPr>
          <w:rFonts w:ascii="宋体" w:hAnsi="宋体" w:eastAsia="宋体" w:cs="宋体"/>
          <w:spacing w:val="9"/>
          <w:sz w:val="24"/>
          <w:szCs w:val="24"/>
          <w:lang w:eastAsia="zh-CN"/>
        </w:rPr>
      </w:pPr>
    </w:p>
    <w:p w14:paraId="5F6785EA">
      <w:pPr>
        <w:pStyle w:val="199"/>
        <w:spacing w:line="460" w:lineRule="exact"/>
        <w:rPr>
          <w:rFonts w:ascii="宋体" w:hAnsi="宋体" w:eastAsia="宋体" w:cs="宋体"/>
          <w:spacing w:val="9"/>
          <w:sz w:val="24"/>
          <w:szCs w:val="24"/>
          <w:lang w:eastAsia="zh-CN"/>
        </w:rPr>
      </w:pPr>
    </w:p>
    <w:p w14:paraId="491D8C02">
      <w:pPr>
        <w:pStyle w:val="199"/>
        <w:spacing w:line="460" w:lineRule="exact"/>
        <w:rPr>
          <w:rFonts w:ascii="宋体" w:hAnsi="宋体" w:eastAsia="宋体" w:cs="宋体"/>
          <w:spacing w:val="9"/>
          <w:sz w:val="24"/>
          <w:szCs w:val="24"/>
          <w:lang w:eastAsia="zh-CN"/>
        </w:rPr>
      </w:pPr>
    </w:p>
    <w:p w14:paraId="4ABE4E6A">
      <w:pPr>
        <w:pStyle w:val="199"/>
        <w:spacing w:line="460" w:lineRule="exact"/>
        <w:rPr>
          <w:rFonts w:ascii="宋体" w:hAnsi="宋体" w:eastAsia="宋体" w:cs="宋体"/>
          <w:spacing w:val="9"/>
          <w:sz w:val="24"/>
          <w:szCs w:val="24"/>
          <w:lang w:eastAsia="zh-CN"/>
        </w:rPr>
      </w:pPr>
    </w:p>
    <w:p w14:paraId="1656AE82">
      <w:pPr>
        <w:pStyle w:val="199"/>
        <w:spacing w:line="460" w:lineRule="exact"/>
        <w:rPr>
          <w:rFonts w:ascii="宋体" w:hAnsi="宋体" w:eastAsia="宋体" w:cs="宋体"/>
          <w:spacing w:val="9"/>
          <w:sz w:val="24"/>
          <w:szCs w:val="24"/>
          <w:lang w:eastAsia="zh-CN"/>
        </w:rPr>
      </w:pPr>
    </w:p>
    <w:p w14:paraId="6AABADA8">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r>
    </w:p>
    <w:p w14:paraId="04D92FE8">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lang w:eastAsia="zh-CN"/>
        </w:rPr>
      </w:pPr>
      <w:r>
        <w:rPr>
          <w:rFonts w:hint="eastAsia" w:ascii="宋体" w:hAnsi="宋体" w:eastAsia="宋体" w:cs="宋体"/>
          <w:b/>
          <w:spacing w:val="9"/>
          <w:sz w:val="36"/>
          <w:szCs w:val="36"/>
          <w:lang w:eastAsia="zh-CN"/>
        </w:rPr>
        <w:t>政府采购履约验收书(服务类）</w:t>
      </w:r>
    </w:p>
    <w:tbl>
      <w:tblPr>
        <w:tblStyle w:val="44"/>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4545B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7C1286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0F8215D">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7CAABB8">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B12731C">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20542C8">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11859751">
            <w:pPr>
              <w:spacing w:line="300" w:lineRule="exact"/>
              <w:jc w:val="center"/>
              <w:rPr>
                <w:rFonts w:ascii="宋体" w:hAnsi="宋体" w:eastAsia="宋体" w:cs="宋体"/>
                <w:sz w:val="18"/>
                <w:szCs w:val="18"/>
                <w:lang w:bidi="ar"/>
              </w:rPr>
            </w:pPr>
          </w:p>
        </w:tc>
      </w:tr>
      <w:tr w14:paraId="0F5A7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5655D83">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4FCEDC47">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F28568E">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529F118E">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0CD6659">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5725FDCA">
            <w:pPr>
              <w:spacing w:line="300" w:lineRule="exact"/>
              <w:jc w:val="center"/>
              <w:rPr>
                <w:rFonts w:ascii="宋体" w:hAnsi="宋体" w:eastAsia="宋体" w:cs="宋体"/>
                <w:sz w:val="18"/>
                <w:szCs w:val="18"/>
                <w:lang w:bidi="ar"/>
              </w:rPr>
            </w:pPr>
          </w:p>
        </w:tc>
      </w:tr>
      <w:tr w14:paraId="25D30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73D8CD3">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5078AB04">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6799795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7D1AE9DE">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共分   期（段），此为第   期（段）验收</w:t>
            </w:r>
          </w:p>
        </w:tc>
      </w:tr>
      <w:tr w14:paraId="01A3D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BE83C4A">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77C1003D">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2FB5A56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348F1796">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A06D6B9">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343BB868">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□自行简易验收</w:t>
            </w:r>
          </w:p>
          <w:p w14:paraId="2A8E9C99">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□验收小组验收</w:t>
            </w:r>
          </w:p>
          <w:p w14:paraId="6A6B166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□采购代理机构验收</w:t>
            </w:r>
          </w:p>
        </w:tc>
      </w:tr>
      <w:tr w14:paraId="40CB8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7AE7728E">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62068436">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D2CE8E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7CFCC814">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0D23D0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C0AC75A">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3CB805F1">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合同履约时间、 地点、方式</w:t>
            </w:r>
          </w:p>
        </w:tc>
      </w:tr>
      <w:tr w14:paraId="64FA0E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082BC6F8">
            <w:pPr>
              <w:spacing w:line="300" w:lineRule="exact"/>
              <w:jc w:val="center"/>
              <w:rPr>
                <w:rFonts w:ascii="宋体" w:hAnsi="宋体" w:eastAsia="宋体" w:cs="宋体"/>
                <w:sz w:val="18"/>
                <w:szCs w:val="18"/>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4F51F5D3">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27E01C4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20C646C4">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按  时□ </w:t>
            </w:r>
          </w:p>
          <w:p w14:paraId="47E3D04C">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02F9D5AF">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5BA24E6">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E884B4C">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244D970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36DF7AB0">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6247298C">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395D48D6">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546F9CF7">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r>
      <w:tr w14:paraId="415F1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18A7F2D">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1D0EB77">
            <w:pPr>
              <w:spacing w:line="300" w:lineRule="exact"/>
              <w:jc w:val="center"/>
              <w:rPr>
                <w:rFonts w:ascii="宋体" w:hAnsi="宋体" w:eastAsia="宋体" w:cs="宋体"/>
                <w:sz w:val="18"/>
                <w:szCs w:val="18"/>
                <w:lang w:eastAsia="zh-CN" w:bidi="ar"/>
              </w:rPr>
            </w:pPr>
          </w:p>
        </w:tc>
      </w:tr>
      <w:tr w14:paraId="7C6A1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F44317B">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存在问题</w:t>
            </w:r>
          </w:p>
          <w:p w14:paraId="46C92579">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C3F7110">
            <w:pPr>
              <w:spacing w:line="300" w:lineRule="exact"/>
              <w:jc w:val="center"/>
              <w:rPr>
                <w:rFonts w:ascii="宋体" w:hAnsi="宋体" w:eastAsia="宋体" w:cs="宋体"/>
                <w:sz w:val="18"/>
                <w:szCs w:val="18"/>
                <w:lang w:bidi="ar"/>
              </w:rPr>
            </w:pPr>
          </w:p>
        </w:tc>
      </w:tr>
      <w:tr w14:paraId="27DCA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3ED5E48">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30BF7E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  格□                              不合格□</w:t>
            </w:r>
          </w:p>
        </w:tc>
      </w:tr>
      <w:tr w14:paraId="05233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BA93FC9">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验收小组成员</w:t>
            </w:r>
          </w:p>
          <w:p w14:paraId="49F9B61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5B87B192">
            <w:pPr>
              <w:spacing w:line="300" w:lineRule="exact"/>
              <w:jc w:val="center"/>
              <w:rPr>
                <w:rFonts w:ascii="宋体" w:hAnsi="宋体" w:eastAsia="宋体" w:cs="宋体"/>
                <w:sz w:val="18"/>
                <w:szCs w:val="18"/>
                <w:lang w:bidi="ar"/>
              </w:rPr>
            </w:pPr>
          </w:p>
        </w:tc>
      </w:tr>
      <w:tr w14:paraId="33BEB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163F592E">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01190CE2">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采购人意见</w:t>
            </w:r>
          </w:p>
        </w:tc>
      </w:tr>
      <w:tr w14:paraId="6073F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1034D422">
            <w:pPr>
              <w:spacing w:line="300" w:lineRule="exact"/>
              <w:rPr>
                <w:rFonts w:ascii="宋体" w:hAnsi="宋体" w:eastAsia="宋体" w:cs="宋体"/>
                <w:sz w:val="18"/>
                <w:szCs w:val="18"/>
                <w:lang w:eastAsia="zh-CN" w:bidi="ar"/>
              </w:rPr>
            </w:pPr>
          </w:p>
          <w:p w14:paraId="47B2E495">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72D78B77">
            <w:pPr>
              <w:spacing w:line="300" w:lineRule="exact"/>
              <w:rPr>
                <w:rFonts w:ascii="宋体" w:hAnsi="宋体" w:eastAsia="宋体" w:cs="宋体"/>
                <w:sz w:val="18"/>
                <w:szCs w:val="18"/>
                <w:lang w:eastAsia="zh-CN" w:bidi="ar"/>
              </w:rPr>
            </w:pPr>
          </w:p>
          <w:p w14:paraId="7477AE41">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（采购人公章）</w:t>
            </w:r>
          </w:p>
        </w:tc>
      </w:tr>
      <w:tr w14:paraId="487E3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1C8D9D13">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供应商确认：</w:t>
            </w:r>
          </w:p>
          <w:p w14:paraId="5DCBC4DD">
            <w:pPr>
              <w:spacing w:line="300" w:lineRule="exact"/>
              <w:rPr>
                <w:rFonts w:ascii="宋体" w:hAnsi="宋体" w:eastAsia="宋体" w:cs="宋体"/>
                <w:sz w:val="18"/>
                <w:szCs w:val="18"/>
                <w:lang w:eastAsia="zh-CN" w:bidi="ar"/>
              </w:rPr>
            </w:pPr>
          </w:p>
          <w:p w14:paraId="112522CD">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（单位公章或授权代表签字）</w:t>
            </w:r>
          </w:p>
        </w:tc>
      </w:tr>
    </w:tbl>
    <w:p w14:paraId="29B0E977">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752C6B51">
      <w:pPr>
        <w:pStyle w:val="19"/>
        <w:rPr>
          <w:rFonts w:ascii="宋体" w:hAnsi="宋体" w:eastAsia="宋体" w:cs="宋体"/>
          <w:b/>
          <w:color w:val="000000"/>
          <w:sz w:val="44"/>
          <w:lang w:eastAsia="zh-CN"/>
        </w:rPr>
      </w:pPr>
    </w:p>
    <w:tbl>
      <w:tblPr>
        <w:tblStyle w:val="44"/>
        <w:tblW w:w="4714" w:type="pct"/>
        <w:tblInd w:w="174" w:type="dxa"/>
        <w:tblLayout w:type="autofit"/>
        <w:tblCellMar>
          <w:top w:w="0" w:type="dxa"/>
          <w:left w:w="108" w:type="dxa"/>
          <w:bottom w:w="0" w:type="dxa"/>
          <w:right w:w="108" w:type="dxa"/>
        </w:tblCellMar>
      </w:tblPr>
      <w:tblGrid>
        <w:gridCol w:w="3844"/>
        <w:gridCol w:w="751"/>
        <w:gridCol w:w="2655"/>
        <w:gridCol w:w="1774"/>
      </w:tblGrid>
      <w:tr w14:paraId="0CFCB228">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0F401EEE">
            <w:pPr>
              <w:jc w:val="center"/>
              <w:textAlignment w:val="center"/>
              <w:rPr>
                <w:rFonts w:ascii="宋体" w:hAnsi="宋体" w:eastAsia="宋体" w:cs="宋体"/>
                <w:sz w:val="40"/>
                <w:szCs w:val="40"/>
                <w:lang w:eastAsia="zh-CN"/>
              </w:rPr>
            </w:pPr>
            <w:r>
              <w:rPr>
                <w:rFonts w:hint="eastAsia" w:ascii="宋体" w:hAnsi="宋体" w:eastAsia="宋体" w:cs="宋体"/>
                <w:sz w:val="40"/>
                <w:szCs w:val="40"/>
                <w:lang w:eastAsia="zh-CN" w:bidi="ar"/>
              </w:rPr>
              <w:t>政府采购履约验收通知单</w:t>
            </w:r>
          </w:p>
        </w:tc>
      </w:tr>
      <w:tr w14:paraId="5FBC3DF0">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shd w:val="clear" w:color="auto" w:fill="auto"/>
            <w:noWrap/>
            <w:vAlign w:val="center"/>
          </w:tcPr>
          <w:p w14:paraId="02557B44">
            <w:pPr>
              <w:textAlignment w:val="center"/>
              <w:rPr>
                <w:rFonts w:ascii="宋体" w:hAnsi="宋体" w:eastAsia="宋体" w:cs="宋体"/>
                <w:sz w:val="24"/>
                <w:szCs w:val="24"/>
              </w:rPr>
            </w:pPr>
            <w:r>
              <w:rPr>
                <w:rFonts w:hint="eastAsia" w:ascii="宋体" w:hAnsi="宋体" w:eastAsia="宋体" w:cs="宋体"/>
                <w:sz w:val="24"/>
                <w:szCs w:val="24"/>
                <w:lang w:eastAsia="zh-CN" w:bidi="ar"/>
              </w:rPr>
              <w:t>供应商：</w:t>
            </w:r>
          </w:p>
        </w:tc>
        <w:tc>
          <w:tcPr>
            <w:tcW w:w="416" w:type="pct"/>
            <w:tcBorders>
              <w:top w:val="nil"/>
              <w:left w:val="nil"/>
              <w:bottom w:val="nil"/>
              <w:right w:val="nil"/>
            </w:tcBorders>
            <w:shd w:val="clear" w:color="auto" w:fill="auto"/>
            <w:noWrap/>
            <w:vAlign w:val="center"/>
          </w:tcPr>
          <w:p w14:paraId="503A7114">
            <w:pPr>
              <w:jc w:val="center"/>
              <w:rPr>
                <w:rFonts w:ascii="宋体" w:hAnsi="宋体" w:eastAsia="宋体" w:cs="宋体"/>
                <w:sz w:val="24"/>
                <w:szCs w:val="24"/>
              </w:rPr>
            </w:pPr>
          </w:p>
        </w:tc>
        <w:tc>
          <w:tcPr>
            <w:tcW w:w="1471" w:type="pct"/>
            <w:tcBorders>
              <w:top w:val="nil"/>
              <w:left w:val="nil"/>
              <w:bottom w:val="nil"/>
              <w:right w:val="nil"/>
            </w:tcBorders>
            <w:shd w:val="clear" w:color="auto" w:fill="auto"/>
            <w:noWrap/>
            <w:vAlign w:val="center"/>
          </w:tcPr>
          <w:p w14:paraId="1DABA048">
            <w:pPr>
              <w:jc w:val="center"/>
              <w:rPr>
                <w:rFonts w:ascii="宋体" w:hAnsi="宋体" w:eastAsia="宋体" w:cs="宋体"/>
                <w:sz w:val="24"/>
                <w:szCs w:val="24"/>
              </w:rPr>
            </w:pPr>
          </w:p>
        </w:tc>
        <w:tc>
          <w:tcPr>
            <w:tcW w:w="981" w:type="pct"/>
            <w:tcBorders>
              <w:top w:val="nil"/>
              <w:left w:val="nil"/>
              <w:bottom w:val="nil"/>
              <w:right w:val="nil"/>
            </w:tcBorders>
            <w:shd w:val="clear" w:color="auto" w:fill="auto"/>
            <w:noWrap/>
            <w:vAlign w:val="center"/>
          </w:tcPr>
          <w:p w14:paraId="3685587E">
            <w:pPr>
              <w:jc w:val="center"/>
              <w:rPr>
                <w:rFonts w:ascii="宋体" w:hAnsi="宋体" w:eastAsia="宋体" w:cs="宋体"/>
                <w:sz w:val="24"/>
                <w:szCs w:val="24"/>
              </w:rPr>
            </w:pPr>
          </w:p>
        </w:tc>
      </w:tr>
      <w:tr w14:paraId="4107CD0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40CA6">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D409F">
            <w:pPr>
              <w:jc w:val="center"/>
              <w:rPr>
                <w:rFonts w:ascii="宋体" w:hAnsi="宋体" w:eastAsia="宋体" w:cs="宋体"/>
                <w:sz w:val="24"/>
                <w:szCs w:val="24"/>
              </w:rPr>
            </w:pPr>
          </w:p>
        </w:tc>
      </w:tr>
      <w:tr w14:paraId="4F1E5C3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DEB1F">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608D">
            <w:pPr>
              <w:jc w:val="center"/>
              <w:rPr>
                <w:rFonts w:ascii="宋体" w:hAnsi="宋体" w:eastAsia="宋体" w:cs="宋体"/>
                <w:sz w:val="24"/>
                <w:szCs w:val="24"/>
              </w:rPr>
            </w:pPr>
          </w:p>
        </w:tc>
      </w:tr>
      <w:tr w14:paraId="3EF284B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A2F5">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DC44">
            <w:pPr>
              <w:jc w:val="center"/>
              <w:rPr>
                <w:rFonts w:ascii="宋体" w:hAnsi="宋体" w:eastAsia="宋体" w:cs="宋体"/>
                <w:sz w:val="24"/>
                <w:szCs w:val="24"/>
              </w:rPr>
            </w:pPr>
          </w:p>
        </w:tc>
      </w:tr>
      <w:tr w14:paraId="0534878D">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F21D2">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0224">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8A6C">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AF1DC">
            <w:pPr>
              <w:jc w:val="center"/>
              <w:rPr>
                <w:rFonts w:ascii="宋体" w:hAnsi="宋体" w:eastAsia="宋体" w:cs="宋体"/>
                <w:sz w:val="24"/>
                <w:szCs w:val="24"/>
              </w:rPr>
            </w:pPr>
          </w:p>
        </w:tc>
      </w:tr>
      <w:tr w14:paraId="4CCAD36C">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8E0F">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977E6">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C695E">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C2BD">
            <w:pPr>
              <w:jc w:val="center"/>
              <w:rPr>
                <w:rFonts w:ascii="宋体" w:hAnsi="宋体" w:eastAsia="宋体" w:cs="宋体"/>
                <w:sz w:val="24"/>
                <w:szCs w:val="24"/>
              </w:rPr>
            </w:pPr>
          </w:p>
        </w:tc>
      </w:tr>
      <w:tr w14:paraId="58CD2F0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992A4">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2D2C7">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2B4F0">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490B4">
            <w:pPr>
              <w:jc w:val="center"/>
              <w:rPr>
                <w:rFonts w:ascii="宋体" w:hAnsi="宋体" w:eastAsia="宋体" w:cs="宋体"/>
                <w:sz w:val="24"/>
                <w:szCs w:val="24"/>
              </w:rPr>
            </w:pPr>
          </w:p>
        </w:tc>
      </w:tr>
      <w:tr w14:paraId="5B859493">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8F26F">
            <w:pPr>
              <w:jc w:val="center"/>
              <w:textAlignment w:val="center"/>
              <w:rPr>
                <w:rFonts w:ascii="宋体" w:hAnsi="宋体" w:eastAsia="宋体" w:cs="宋体"/>
                <w:sz w:val="24"/>
                <w:szCs w:val="24"/>
                <w:lang w:eastAsia="zh-CN"/>
              </w:rPr>
            </w:pPr>
            <w:r>
              <w:rPr>
                <w:rFonts w:hint="eastAsia" w:ascii="宋体" w:hAnsi="宋体" w:eastAsia="宋体" w:cs="宋体"/>
                <w:sz w:val="24"/>
                <w:szCs w:val="24"/>
                <w:lang w:eastAsia="zh-CN" w:bidi="ar"/>
              </w:rPr>
              <w:t>履约验收方案及工作要求</w:t>
            </w:r>
          </w:p>
        </w:tc>
      </w:tr>
      <w:tr w14:paraId="0366EF66">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DC585B">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w:t>
            </w:r>
          </w:p>
          <w:p w14:paraId="0E0D6130">
            <w:pPr>
              <w:jc w:val="center"/>
              <w:textAlignment w:val="center"/>
              <w:rPr>
                <w:rFonts w:ascii="宋体" w:hAnsi="宋体" w:eastAsia="宋体" w:cs="宋体"/>
                <w:sz w:val="24"/>
                <w:szCs w:val="24"/>
                <w:lang w:eastAsia="zh-CN" w:bidi="ar"/>
              </w:rPr>
            </w:pPr>
          </w:p>
          <w:p w14:paraId="3E4918D8">
            <w:pPr>
              <w:jc w:val="center"/>
              <w:textAlignment w:val="center"/>
              <w:rPr>
                <w:rFonts w:ascii="宋体" w:hAnsi="宋体" w:eastAsia="宋体" w:cs="宋体"/>
                <w:sz w:val="24"/>
                <w:szCs w:val="24"/>
                <w:lang w:eastAsia="zh-CN" w:bidi="ar"/>
              </w:rPr>
            </w:pPr>
          </w:p>
          <w:p w14:paraId="34A1BCFF">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 xml:space="preserve">         单位公章</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 xml:space="preserve">         年 月 日</w:t>
            </w:r>
          </w:p>
        </w:tc>
      </w:tr>
      <w:tr w14:paraId="3155A18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EDB55">
            <w:pPr>
              <w:jc w:val="center"/>
              <w:rPr>
                <w:rFonts w:ascii="宋体" w:hAnsi="宋体" w:eastAsia="宋体" w:cs="宋体"/>
                <w:sz w:val="24"/>
                <w:szCs w:val="24"/>
              </w:rPr>
            </w:pPr>
          </w:p>
        </w:tc>
      </w:tr>
      <w:tr w14:paraId="51706A3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B7A8C">
            <w:pPr>
              <w:jc w:val="center"/>
              <w:rPr>
                <w:rFonts w:ascii="宋体" w:hAnsi="宋体" w:eastAsia="宋体" w:cs="宋体"/>
                <w:sz w:val="24"/>
                <w:szCs w:val="24"/>
              </w:rPr>
            </w:pPr>
          </w:p>
        </w:tc>
      </w:tr>
      <w:tr w14:paraId="28EB477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EBBD5">
            <w:pPr>
              <w:jc w:val="center"/>
              <w:rPr>
                <w:rFonts w:ascii="宋体" w:hAnsi="宋体" w:eastAsia="宋体" w:cs="宋体"/>
                <w:sz w:val="24"/>
                <w:szCs w:val="24"/>
              </w:rPr>
            </w:pPr>
          </w:p>
        </w:tc>
      </w:tr>
      <w:tr w14:paraId="315A74F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97826">
            <w:pPr>
              <w:jc w:val="center"/>
              <w:rPr>
                <w:rFonts w:ascii="宋体" w:hAnsi="宋体" w:eastAsia="宋体" w:cs="宋体"/>
                <w:sz w:val="24"/>
                <w:szCs w:val="24"/>
              </w:rPr>
            </w:pPr>
          </w:p>
        </w:tc>
      </w:tr>
      <w:tr w14:paraId="4D2636C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7F917">
            <w:pPr>
              <w:jc w:val="center"/>
              <w:rPr>
                <w:rFonts w:ascii="宋体" w:hAnsi="宋体" w:eastAsia="宋体" w:cs="宋体"/>
                <w:sz w:val="24"/>
                <w:szCs w:val="24"/>
              </w:rPr>
            </w:pPr>
          </w:p>
        </w:tc>
      </w:tr>
      <w:tr w14:paraId="49040C4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3D78F">
            <w:pPr>
              <w:jc w:val="center"/>
              <w:rPr>
                <w:rFonts w:ascii="宋体" w:hAnsi="宋体" w:eastAsia="宋体" w:cs="宋体"/>
                <w:sz w:val="24"/>
                <w:szCs w:val="24"/>
              </w:rPr>
            </w:pPr>
          </w:p>
        </w:tc>
      </w:tr>
      <w:tr w14:paraId="0FA8555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46E68">
            <w:pPr>
              <w:jc w:val="center"/>
              <w:rPr>
                <w:rFonts w:ascii="宋体" w:hAnsi="宋体" w:eastAsia="宋体" w:cs="宋体"/>
                <w:sz w:val="24"/>
                <w:szCs w:val="24"/>
              </w:rPr>
            </w:pPr>
          </w:p>
        </w:tc>
      </w:tr>
      <w:tr w14:paraId="04364EB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A1222">
            <w:pPr>
              <w:jc w:val="center"/>
              <w:rPr>
                <w:rFonts w:ascii="宋体" w:hAnsi="宋体" w:eastAsia="宋体" w:cs="宋体"/>
                <w:sz w:val="24"/>
                <w:szCs w:val="24"/>
              </w:rPr>
            </w:pPr>
          </w:p>
        </w:tc>
      </w:tr>
      <w:tr w14:paraId="23DB3D5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6CEE2">
            <w:pPr>
              <w:jc w:val="center"/>
              <w:rPr>
                <w:rFonts w:ascii="宋体" w:hAnsi="宋体" w:eastAsia="宋体" w:cs="宋体"/>
                <w:sz w:val="24"/>
                <w:szCs w:val="24"/>
              </w:rPr>
            </w:pPr>
          </w:p>
        </w:tc>
      </w:tr>
      <w:tr w14:paraId="30E35456">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C84C9">
            <w:pPr>
              <w:jc w:val="center"/>
              <w:rPr>
                <w:rFonts w:ascii="宋体" w:hAnsi="宋体" w:eastAsia="宋体" w:cs="宋体"/>
                <w:sz w:val="24"/>
                <w:szCs w:val="24"/>
              </w:rPr>
            </w:pPr>
          </w:p>
        </w:tc>
      </w:tr>
    </w:tbl>
    <w:p w14:paraId="4EC9656F">
      <w:pPr>
        <w:rPr>
          <w:rFonts w:ascii="宋体" w:hAnsi="宋体" w:eastAsia="宋体" w:cs="宋体"/>
          <w:lang w:eastAsia="zh-CN"/>
        </w:rPr>
      </w:pPr>
    </w:p>
    <w:p w14:paraId="25771E09">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29A39935">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5EF76B4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lang w:eastAsia="zh-CN"/>
        </w:rPr>
      </w:pPr>
      <w:r>
        <w:rPr>
          <w:rFonts w:hint="eastAsia" w:ascii="宋体" w:hAnsi="宋体" w:eastAsia="宋体" w:cs="宋体"/>
          <w:b/>
          <w:color w:val="000000"/>
          <w:sz w:val="44"/>
          <w:lang w:eastAsia="zh-CN"/>
        </w:rPr>
        <w:t>第四部分 投标文件格式</w:t>
      </w:r>
    </w:p>
    <w:p w14:paraId="220757D5">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lang w:eastAsia="zh-CN"/>
        </w:rPr>
      </w:pPr>
      <w:r>
        <w:rPr>
          <w:rFonts w:hint="eastAsia" w:ascii="宋体" w:hAnsi="宋体" w:eastAsia="宋体" w:cs="宋体"/>
          <w:b/>
          <w:color w:val="000000"/>
          <w:sz w:val="24"/>
          <w:lang w:eastAsia="zh-CN"/>
        </w:rPr>
        <w:t> </w:t>
      </w:r>
    </w:p>
    <w:p w14:paraId="4DF5691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6202BF3">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说明：</w:t>
      </w:r>
    </w:p>
    <w:p w14:paraId="1116AC8E">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对本章所有的投标书格式，投标方可根据自身情况进行补充和修改，但补充和修改不得造成与本格式内容有实质性的违背。</w:t>
      </w:r>
    </w:p>
    <w:p w14:paraId="772C8659">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79159BD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b/>
          <w:color w:val="000000"/>
          <w:sz w:val="32"/>
          <w:lang w:eastAsia="zh-CN"/>
        </w:rPr>
        <w:t>1、</w:t>
      </w:r>
      <w:r>
        <w:rPr>
          <w:rFonts w:hint="eastAsia" w:ascii="宋体" w:hAnsi="宋体" w:eastAsia="宋体" w:cs="宋体"/>
          <w:b/>
          <w:color w:val="000000"/>
          <w:sz w:val="28"/>
          <w:lang w:eastAsia="zh-CN"/>
        </w:rPr>
        <w:t>关于资格文件的声明函</w:t>
      </w:r>
    </w:p>
    <w:p w14:paraId="676A604D">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1887E5A0">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70F657E8">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lang w:eastAsia="zh-CN"/>
        </w:rPr>
      </w:pPr>
      <w:r>
        <w:rPr>
          <w:rFonts w:hint="eastAsia" w:ascii="宋体" w:hAnsi="宋体" w:eastAsia="宋体" w:cs="宋体"/>
          <w:color w:val="000000"/>
          <w:sz w:val="30"/>
          <w:lang w:eastAsia="zh-CN"/>
        </w:rPr>
        <w:t>关于资格文件的声明函</w:t>
      </w:r>
    </w:p>
    <w:p w14:paraId="7FFAEBBE">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2660A85C">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lang w:eastAsia="zh-CN"/>
        </w:rPr>
      </w:pPr>
      <w:r>
        <w:rPr>
          <w:rFonts w:hint="eastAsia" w:ascii="宋体" w:hAnsi="宋体" w:eastAsia="宋体" w:cs="宋体"/>
          <w:color w:val="000000"/>
          <w:sz w:val="24"/>
          <w:u w:val="single"/>
          <w:lang w:eastAsia="zh-CN"/>
        </w:rPr>
        <w:t>苏州市公共资源交易中心太仓分中心</w:t>
      </w:r>
      <w:r>
        <w:rPr>
          <w:rFonts w:hint="eastAsia" w:ascii="宋体" w:hAnsi="宋体" w:eastAsia="宋体" w:cs="宋体"/>
          <w:color w:val="000000"/>
          <w:sz w:val="24"/>
          <w:lang w:eastAsia="zh-CN"/>
        </w:rPr>
        <w:t>：</w:t>
      </w:r>
    </w:p>
    <w:p w14:paraId="387AF480">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lang w:eastAsia="zh-CN"/>
        </w:rPr>
      </w:pPr>
      <w:r>
        <w:rPr>
          <w:rFonts w:hint="eastAsia" w:ascii="宋体" w:hAnsi="宋体" w:eastAsia="宋体" w:cs="宋体"/>
          <w:color w:val="000000"/>
          <w:sz w:val="24"/>
          <w:lang w:eastAsia="zh-CN"/>
        </w:rPr>
        <w:t>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JSZC-320585-JZCG-G2025-0150</w:t>
      </w:r>
      <w:r>
        <w:rPr>
          <w:rFonts w:hint="eastAsia" w:ascii="宋体" w:hAnsi="宋体" w:eastAsia="宋体" w:cs="宋体"/>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14:paraId="29654F2E">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68A3191D">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060B7D2C">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63DF46EC">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637358C3">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69FFBC3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BBBF0F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4EF1B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F05272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C38666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51E0C82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899115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58A43DC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51873B2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2D7784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30C7FC2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F8AF29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3D2B17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63CA39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B41E29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889B46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467C46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13017B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FFC352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611560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27A6D7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8"/>
          <w:lang w:eastAsia="zh-CN"/>
        </w:rPr>
        <w:t>2、投标承诺函</w:t>
      </w:r>
    </w:p>
    <w:p w14:paraId="236640B2">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color w:val="000000"/>
          <w:sz w:val="32"/>
          <w:lang w:eastAsia="zh-CN"/>
        </w:rPr>
        <w:t>投标承诺函</w:t>
      </w:r>
    </w:p>
    <w:p w14:paraId="103F1D3F">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u w:val="single"/>
          <w:lang w:eastAsia="zh-CN"/>
        </w:rPr>
        <w:t xml:space="preserve">苏州市公共资源交易中心太仓分中心 </w:t>
      </w:r>
      <w:r>
        <w:rPr>
          <w:rFonts w:hint="eastAsia" w:ascii="宋体" w:hAnsi="宋体" w:eastAsia="宋体" w:cs="宋体"/>
          <w:color w:val="000000"/>
          <w:sz w:val="24"/>
          <w:lang w:eastAsia="zh-CN"/>
        </w:rPr>
        <w:t xml:space="preserve">：       </w:t>
      </w:r>
    </w:p>
    <w:p w14:paraId="6CB3D3EC">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0A1CBA33">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我们收到贵单位</w:t>
      </w:r>
      <w:r>
        <w:rPr>
          <w:rFonts w:hint="eastAsia" w:ascii="宋体" w:hAnsi="宋体" w:eastAsia="宋体" w:cs="宋体"/>
          <w:b/>
          <w:color w:val="000000"/>
          <w:sz w:val="24"/>
          <w:u w:val="single"/>
          <w:lang w:eastAsia="zh-CN"/>
        </w:rPr>
        <w:t xml:space="preserve"> </w:t>
      </w:r>
      <w:r>
        <w:rPr>
          <w:rFonts w:hint="eastAsia" w:ascii="宋体" w:hAnsi="宋体" w:eastAsia="宋体" w:cs="宋体"/>
          <w:b/>
          <w:sz w:val="24"/>
          <w:szCs w:val="24"/>
          <w:u w:val="single"/>
          <w:lang w:eastAsia="zh-CN"/>
        </w:rPr>
        <w:t>2025年度太仓市卫健委防统方系统建设</w:t>
      </w:r>
      <w:r>
        <w:rPr>
          <w:rFonts w:hint="eastAsia" w:ascii="宋体" w:hAnsi="宋体" w:eastAsia="宋体" w:cs="宋体"/>
          <w:color w:val="000000"/>
          <w:sz w:val="24"/>
          <w:lang w:eastAsia="zh-CN"/>
        </w:rPr>
        <w:t>招标文件（项目编号：</w:t>
      </w:r>
      <w:r>
        <w:rPr>
          <w:rFonts w:hint="eastAsia" w:ascii="宋体" w:hAnsi="宋体" w:eastAsia="宋体" w:cs="宋体"/>
          <w:b/>
          <w:sz w:val="24"/>
          <w:szCs w:val="24"/>
          <w:u w:val="single"/>
          <w:lang w:eastAsia="zh-CN"/>
        </w:rPr>
        <w:t>JSZC-320585-JZCG-G2025-0150</w:t>
      </w:r>
      <w:r>
        <w:rPr>
          <w:rFonts w:hint="eastAsia" w:ascii="宋体" w:hAnsi="宋体" w:eastAsia="宋体" w:cs="宋体"/>
          <w:color w:val="000000"/>
          <w:sz w:val="24"/>
          <w:lang w:eastAsia="zh-CN"/>
        </w:rPr>
        <w:t>），经仔细阅读和研究，我们决定参加投标。</w:t>
      </w:r>
    </w:p>
    <w:p w14:paraId="5A34DFDE">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lang w:eastAsia="zh-CN"/>
        </w:rPr>
      </w:pPr>
      <w:r>
        <w:rPr>
          <w:rFonts w:hint="eastAsia" w:ascii="宋体" w:hAnsi="宋体" w:eastAsia="宋体" w:cs="宋体"/>
          <w:color w:val="000000"/>
          <w:sz w:val="24"/>
          <w:lang w:eastAsia="zh-CN"/>
        </w:rPr>
        <w:t> 1、我们愿意按照招标文件的一切要求，提供包括完成该项目全部内容的设备、材料及人工、机械、保险、劳保、各种税费以及质保期间的一切费用。</w:t>
      </w:r>
    </w:p>
    <w:p w14:paraId="5587B25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2、如果我们的投标书被接受，我们将严格履行招标文件中规定的每一项要求，按期、按质、按量履行合同的义务。</w:t>
      </w:r>
    </w:p>
    <w:p w14:paraId="16DF2AC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3、我们同意按招标文件中的规定，本投标书的有效期限为开标后</w:t>
      </w:r>
      <w:r>
        <w:rPr>
          <w:rFonts w:hint="eastAsia" w:ascii="宋体" w:hAnsi="宋体" w:eastAsia="宋体" w:cs="宋体"/>
          <w:b/>
          <w:color w:val="000000"/>
          <w:sz w:val="24"/>
          <w:u w:val="single"/>
          <w:lang w:eastAsia="zh-CN"/>
        </w:rPr>
        <w:t>90</w:t>
      </w:r>
      <w:r>
        <w:rPr>
          <w:rFonts w:hint="eastAsia" w:ascii="宋体" w:hAnsi="宋体" w:eastAsia="宋体" w:cs="宋体"/>
          <w:color w:val="000000"/>
          <w:sz w:val="24"/>
          <w:lang w:eastAsia="zh-CN"/>
        </w:rPr>
        <w:t>天。</w:t>
      </w:r>
    </w:p>
    <w:p w14:paraId="02DE060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4、我们愿意提供招标方在招标文件中要求的所有资料。</w:t>
      </w:r>
    </w:p>
    <w:p w14:paraId="2F4B7F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5、我们认为你们有权决定中标者，还认为你们有权接受或拒绝所有的投标者。</w:t>
      </w:r>
    </w:p>
    <w:p w14:paraId="67D0E83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6、我们完全理解贵方不一定要接受最低报价的投标或收到的任何投标。</w:t>
      </w:r>
    </w:p>
    <w:p w14:paraId="191E3AD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7、我们承诺该项投标在开标后的全过程中保持有效，不作任何更改和变动。</w:t>
      </w:r>
    </w:p>
    <w:p w14:paraId="37E2E21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8、</w:t>
      </w:r>
      <w:r>
        <w:rPr>
          <w:rFonts w:hint="eastAsia" w:ascii="宋体" w:hAnsi="宋体" w:eastAsia="宋体" w:cs="宋体"/>
          <w:b/>
          <w:color w:val="000000"/>
          <w:sz w:val="24"/>
          <w:lang w:eastAsia="zh-CN"/>
        </w:rPr>
        <w:t>如果中标，我们同意并知晓中标通知书发出方式及发出时间，遵守招标文件和中标通知书规定，在指定时间和地点和采购人签订合同。</w:t>
      </w:r>
    </w:p>
    <w:p w14:paraId="2617478C">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9、综合说明：</w:t>
      </w:r>
    </w:p>
    <w:p w14:paraId="37A518B4">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（1）伴随服务及配合措施；</w:t>
      </w:r>
    </w:p>
    <w:p w14:paraId="12BD316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（2）要求甲方提供的配合；</w:t>
      </w:r>
    </w:p>
    <w:p w14:paraId="497E689F">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（3）对招标文件有不同意见的偏离说明；</w:t>
      </w:r>
    </w:p>
    <w:p w14:paraId="62B2C14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（4）其它说明。</w:t>
      </w:r>
    </w:p>
    <w:p w14:paraId="3857101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所有有关标书的函电，请按下列地址联系：</w:t>
      </w:r>
    </w:p>
    <w:p w14:paraId="2A94BD52">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单位：联系人：</w:t>
      </w:r>
    </w:p>
    <w:p w14:paraId="569AB554">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地址：邮政编码：</w:t>
      </w:r>
    </w:p>
    <w:p w14:paraId="5893CF88">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联系电话：传真：</w:t>
      </w:r>
    </w:p>
    <w:p w14:paraId="1C2767C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2EB889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44F5B7F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73660FF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70861A11">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lang w:eastAsia="zh-CN"/>
        </w:rPr>
        <w:br w:type="page" w:clear="all"/>
      </w:r>
    </w:p>
    <w:p w14:paraId="5F1DCAEF">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b/>
          <w:color w:val="000000"/>
          <w:sz w:val="32"/>
          <w:lang w:eastAsia="zh-CN"/>
        </w:rPr>
        <w:t>3、参加政府采购活动前三年内，在经营活动中没有重大违法记录声明</w:t>
      </w:r>
    </w:p>
    <w:p w14:paraId="628D1BD2">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lang w:eastAsia="zh-CN"/>
        </w:rPr>
      </w:pPr>
      <w:r>
        <w:rPr>
          <w:rFonts w:hint="eastAsia" w:ascii="宋体" w:hAnsi="宋体" w:eastAsia="宋体" w:cs="宋体"/>
          <w:b/>
          <w:color w:val="000000"/>
          <w:sz w:val="24"/>
          <w:lang w:eastAsia="zh-CN"/>
        </w:rPr>
        <w:t> </w:t>
      </w:r>
    </w:p>
    <w:p w14:paraId="24164D15">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lang w:eastAsia="zh-CN"/>
        </w:rPr>
      </w:pPr>
      <w:r>
        <w:rPr>
          <w:rFonts w:hint="eastAsia" w:ascii="宋体" w:hAnsi="宋体" w:eastAsia="宋体" w:cs="宋体"/>
          <w:b/>
          <w:color w:val="000000"/>
          <w:sz w:val="24"/>
          <w:lang w:eastAsia="zh-CN"/>
        </w:rPr>
        <w:t>参加政府采购活动前三年内，在经营活动中没有重大违法记录声明</w:t>
      </w:r>
    </w:p>
    <w:p w14:paraId="79EC6BC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15123206">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致：苏州市公共资源交易中心太仓分中心：</w:t>
      </w:r>
    </w:p>
    <w:p w14:paraId="591F87F5">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w:t>
      </w:r>
      <w:r>
        <w:rPr>
          <w:rFonts w:hint="eastAsia" w:ascii="宋体" w:hAnsi="宋体" w:eastAsia="宋体" w:cs="宋体"/>
          <w:sz w:val="24"/>
          <w:lang w:eastAsia="zh-CN"/>
        </w:rPr>
        <w:t>（供应商名称）在参加政府采购活动前三年内，没有重大违法记录，特此声明。</w:t>
      </w:r>
    </w:p>
    <w:p w14:paraId="53EBE841">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若采购代理机构在本项目采购过程中发现我单位近三年内在经营活动中有重大违法记录，我单位将无条件退出本项目的招标，并承担因此引起的一起后果。</w:t>
      </w:r>
    </w:p>
    <w:p w14:paraId="2B328ABC">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 </w:t>
      </w:r>
    </w:p>
    <w:p w14:paraId="4C8EA3CB">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供应商名称（单位公章）：</w:t>
      </w:r>
    </w:p>
    <w:p w14:paraId="38AB3888">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法定代表人（负责人）或代理人（签字或盖章）：</w:t>
      </w:r>
    </w:p>
    <w:p w14:paraId="171C2626">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投标日期： 年 月 日</w:t>
      </w:r>
    </w:p>
    <w:p w14:paraId="4A8818D5">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lang w:eastAsia="zh-CN"/>
        </w:rPr>
        <w:br w:type="page" w:clear="all"/>
      </w:r>
    </w:p>
    <w:p w14:paraId="21E9D8F3">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b/>
          <w:color w:val="000000"/>
          <w:sz w:val="28"/>
          <w:lang w:eastAsia="zh-CN"/>
        </w:rPr>
        <w:t>4、投标单位情况表</w:t>
      </w:r>
    </w:p>
    <w:p w14:paraId="3FA0766D">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lang w:eastAsia="zh-CN"/>
        </w:rPr>
      </w:pPr>
      <w:r>
        <w:rPr>
          <w:rFonts w:hint="eastAsia" w:ascii="宋体" w:hAnsi="宋体" w:eastAsia="宋体" w:cs="宋体"/>
          <w:color w:val="000000"/>
          <w:sz w:val="30"/>
          <w:lang w:eastAsia="zh-CN"/>
        </w:rPr>
        <w:t>投标单位情况表</w:t>
      </w:r>
    </w:p>
    <w:p w14:paraId="3ACD5D66">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单位名称（盖章）：</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379222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4F8BA8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0865F1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99B95A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7BBDDE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671D73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758C2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49087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33A2F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0A350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万元</w:t>
            </w:r>
          </w:p>
        </w:tc>
      </w:tr>
      <w:tr w14:paraId="640F70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EF31F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29924F8">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10D670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8C85A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ABC5A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85EE1F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848AF5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61B08B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60EE7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11C10E">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rPr>
            </w:pPr>
            <w:r>
              <w:rPr>
                <w:rFonts w:hint="eastAsia" w:ascii="宋体" w:hAnsi="宋体" w:eastAsia="宋体" w:cs="宋体"/>
                <w:color w:val="000000"/>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1958D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31DB04">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rPr>
            </w:pPr>
            <w:r>
              <w:rPr>
                <w:rFonts w:hint="eastAsia" w:ascii="宋体" w:hAnsi="宋体" w:eastAsia="宋体" w:cs="宋体"/>
                <w:color w:val="000000"/>
                <w:sz w:val="24"/>
              </w:rPr>
              <w:t>  万元</w:t>
            </w:r>
          </w:p>
        </w:tc>
      </w:tr>
      <w:tr w14:paraId="07F029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0196C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2DB18C">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rPr>
            </w:pPr>
            <w:r>
              <w:rPr>
                <w:rFonts w:hint="eastAsia" w:ascii="宋体" w:hAnsi="宋体" w:eastAsia="宋体" w:cs="宋体"/>
                <w:color w:val="000000"/>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73E4A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72AEE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2024</w:t>
            </w:r>
            <w:r>
              <w:rPr>
                <w:rFonts w:hint="eastAsia" w:ascii="宋体" w:hAnsi="宋体" w:eastAsia="宋体" w:cs="宋体"/>
                <w:b/>
                <w:color w:val="000000"/>
                <w:sz w:val="24"/>
              </w:rPr>
              <w:t>年 万元</w:t>
            </w:r>
          </w:p>
        </w:tc>
      </w:tr>
      <w:tr w14:paraId="15421C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B57FE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CD80CC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2024</w:t>
            </w:r>
            <w:r>
              <w:rPr>
                <w:rFonts w:hint="eastAsia" w:ascii="宋体" w:hAnsi="宋体" w:eastAsia="宋体" w:cs="宋体"/>
                <w:b/>
                <w:color w:val="000000"/>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4531C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016609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2D622E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365C2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BFD5A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lang w:eastAsia="zh-CN"/>
              </w:rPr>
              <w:t>    </w:t>
            </w:r>
            <w:r>
              <w:rPr>
                <w:rFonts w:hint="eastAsia" w:ascii="宋体" w:hAnsi="宋体" w:eastAsia="宋体" w:cs="宋体"/>
                <w:color w:val="000000"/>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97636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DCBD8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自有面积    平方米</w:t>
            </w:r>
          </w:p>
          <w:p w14:paraId="2129A5C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承租面积    平方米</w:t>
            </w:r>
          </w:p>
        </w:tc>
      </w:tr>
      <w:tr w14:paraId="56D78F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B77E0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08F16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 </w:t>
            </w:r>
          </w:p>
        </w:tc>
      </w:tr>
      <w:tr w14:paraId="0E5A2A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3B3E6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71410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45BBCD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99057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D7D95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6DCA09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2C55DB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C8D0E8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040AA3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E430EB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E2148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0B4933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149739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1D673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6BC34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0281A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F294D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60167F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DB634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5934E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bl>
    <w:p w14:paraId="12BEB0C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28FEA3E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5、法定代表人授权委托书 （如有）</w:t>
      </w:r>
    </w:p>
    <w:p w14:paraId="23CC5BFC">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color w:val="000000"/>
          <w:sz w:val="24"/>
          <w:lang w:eastAsia="zh-CN"/>
        </w:rPr>
        <w:t> </w:t>
      </w:r>
    </w:p>
    <w:p w14:paraId="092E605C">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73D1C82F">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32"/>
          <w:lang w:eastAsia="zh-CN"/>
        </w:rPr>
        <w:t>授权委托书</w:t>
      </w:r>
    </w:p>
    <w:p w14:paraId="5C2F6E61">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7377722A">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47ADB80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本授权委托书声明：我</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系</w:t>
      </w:r>
      <w:r>
        <w:rPr>
          <w:rFonts w:hint="eastAsia" w:ascii="宋体" w:hAnsi="宋体" w:eastAsia="宋体" w:cs="宋体"/>
          <w:color w:val="000000"/>
          <w:sz w:val="24"/>
          <w:u w:val="single"/>
          <w:lang w:eastAsia="zh-CN"/>
        </w:rPr>
        <w:t>（投标单位名称）</w:t>
      </w:r>
      <w:r>
        <w:rPr>
          <w:rFonts w:hint="eastAsia" w:ascii="宋体" w:hAnsi="宋体" w:eastAsia="宋体" w:cs="宋体"/>
          <w:color w:val="000000"/>
          <w:sz w:val="24"/>
          <w:lang w:eastAsia="zh-CN"/>
        </w:rPr>
        <w:t>的法定代表人，现授权委托</w:t>
      </w:r>
      <w:r>
        <w:rPr>
          <w:rFonts w:hint="eastAsia" w:ascii="宋体" w:hAnsi="宋体" w:eastAsia="宋体" w:cs="宋体"/>
          <w:color w:val="000000"/>
          <w:sz w:val="24"/>
          <w:u w:val="single"/>
          <w:lang w:eastAsia="zh-CN"/>
        </w:rPr>
        <w:t>（单位名称）</w:t>
      </w:r>
      <w:r>
        <w:rPr>
          <w:rFonts w:hint="eastAsia" w:ascii="宋体" w:hAnsi="宋体" w:eastAsia="宋体" w:cs="宋体"/>
          <w:color w:val="000000"/>
          <w:sz w:val="24"/>
          <w:lang w:eastAsia="zh-CN"/>
        </w:rPr>
        <w:t>的</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为我公司代理人，以本公司的名义参加</w:t>
      </w:r>
      <w:r>
        <w:rPr>
          <w:rFonts w:hint="eastAsia" w:ascii="宋体" w:hAnsi="宋体" w:eastAsia="宋体" w:cs="宋体"/>
          <w:color w:val="000000"/>
          <w:sz w:val="24"/>
          <w:u w:val="single"/>
          <w:lang w:eastAsia="zh-CN"/>
        </w:rPr>
        <w:t xml:space="preserve">                    </w:t>
      </w:r>
      <w:r>
        <w:rPr>
          <w:rFonts w:hint="eastAsia" w:ascii="宋体" w:hAnsi="宋体" w:eastAsia="宋体" w:cs="宋体"/>
          <w:color w:val="000000"/>
          <w:sz w:val="24"/>
          <w:lang w:eastAsia="zh-CN"/>
        </w:rPr>
        <w:t>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JSZC-320585-JZCG-G2025-0150</w:t>
      </w:r>
      <w:r>
        <w:rPr>
          <w:rFonts w:hint="eastAsia" w:ascii="宋体" w:hAnsi="宋体" w:eastAsia="宋体" w:cs="宋体"/>
          <w:color w:val="000000"/>
          <w:sz w:val="24"/>
          <w:lang w:eastAsia="zh-CN"/>
        </w:rPr>
        <w:t>号的招标活动。代理人在开标、评标、合同谈判过程中所签署的一切文件和处理与这有关的一切事务，我均予以承认。</w:t>
      </w:r>
    </w:p>
    <w:p w14:paraId="20B397B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代理人在授权委托书有效期内签署的所有文件不因授权委托的撤销而失效，除非有撤销授权委托的书面通知，本授权委托书自投标开始至合同履行完毕止。</w:t>
      </w:r>
    </w:p>
    <w:p w14:paraId="2D27556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代理人无转委托权。特此委托！</w:t>
      </w:r>
    </w:p>
    <w:p w14:paraId="55040899">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 </w:t>
      </w:r>
    </w:p>
    <w:p w14:paraId="41B752A1">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投标单位：（盖章）</w:t>
      </w:r>
    </w:p>
    <w:p w14:paraId="00690756">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法定代表人：（签字或盖章）</w:t>
      </w:r>
    </w:p>
    <w:p w14:paraId="35879BAE">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授权代理人：（签字或盖章）</w:t>
      </w:r>
    </w:p>
    <w:p w14:paraId="4DA1B4F1">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2805BD49">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lang w:eastAsia="zh-CN"/>
        </w:rPr>
        <w:br w:type="page" w:clear="all"/>
      </w:r>
    </w:p>
    <w:p w14:paraId="78606BA7">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b/>
          <w:color w:val="000000"/>
          <w:sz w:val="32"/>
          <w:lang w:eastAsia="zh-CN"/>
        </w:rPr>
        <w:t>6、开标一览表</w:t>
      </w:r>
    </w:p>
    <w:p w14:paraId="3F1E18D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1"/>
          <w:lang w:eastAsia="zh-CN"/>
        </w:rPr>
        <w:t> </w:t>
      </w:r>
    </w:p>
    <w:p w14:paraId="075B4890">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color w:val="000000"/>
          <w:sz w:val="21"/>
          <w:lang w:eastAsia="zh-CN"/>
        </w:rPr>
        <w:t> </w:t>
      </w:r>
    </w:p>
    <w:p w14:paraId="7FF6D4F3">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b/>
          <w:color w:val="000000"/>
          <w:sz w:val="32"/>
          <w:lang w:eastAsia="zh-CN"/>
        </w:rPr>
        <w:t>开标一览表</w:t>
      </w:r>
    </w:p>
    <w:p w14:paraId="510026B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563EFF11">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lang w:eastAsia="zh-CN"/>
        </w:rPr>
      </w:pPr>
      <w:r>
        <w:rPr>
          <w:rFonts w:hint="eastAsia" w:ascii="宋体" w:hAnsi="宋体" w:eastAsia="宋体" w:cs="宋体"/>
          <w:color w:val="000000"/>
          <w:sz w:val="24"/>
          <w:lang w:eastAsia="zh-CN"/>
        </w:rPr>
        <w:t>投标人全称（加盖公章）：供应商名称</w:t>
      </w:r>
    </w:p>
    <w:p w14:paraId="51F05494">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lang w:eastAsia="zh-CN"/>
        </w:rPr>
      </w:pPr>
      <w:r>
        <w:rPr>
          <w:rFonts w:hint="eastAsia" w:ascii="宋体" w:hAnsi="宋体" w:eastAsia="宋体" w:cs="宋体"/>
          <w:color w:val="000000"/>
          <w:sz w:val="24"/>
          <w:lang w:eastAsia="zh-CN"/>
        </w:rPr>
        <w:t>项目编号：</w:t>
      </w:r>
      <w:r>
        <w:rPr>
          <w:rFonts w:hint="eastAsia" w:ascii="宋体" w:hAnsi="宋体" w:eastAsia="宋体" w:cs="宋体"/>
          <w:b/>
          <w:sz w:val="24"/>
          <w:szCs w:val="24"/>
          <w:lang w:eastAsia="zh-CN"/>
        </w:rPr>
        <w:t>JSZC-320585-JZCG-G2025-0150</w:t>
      </w:r>
    </w:p>
    <w:tbl>
      <w:tblPr>
        <w:tblStyle w:val="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6A1F27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A4FF0A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EECF71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投标总价</w:t>
            </w:r>
          </w:p>
        </w:tc>
      </w:tr>
      <w:tr w14:paraId="41E590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4FF16E">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bCs/>
                <w:color w:val="000000"/>
                <w:sz w:val="24"/>
                <w:lang w:eastAsia="zh-CN"/>
              </w:rPr>
              <w:t>2025年度太仓市卫健委防统方系统建设</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4007A6">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小写          （元人民币）</w:t>
            </w:r>
          </w:p>
        </w:tc>
      </w:tr>
      <w:tr w14:paraId="39F09D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0765D0">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943E63">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金额大写：</w:t>
            </w:r>
          </w:p>
        </w:tc>
      </w:tr>
    </w:tbl>
    <w:p w14:paraId="3B938EF4">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rPr>
      </w:pPr>
      <w:r>
        <w:rPr>
          <w:rFonts w:hint="eastAsia" w:ascii="宋体" w:hAnsi="宋体" w:eastAsia="宋体" w:cs="宋体"/>
          <w:b/>
          <w:color w:val="000000"/>
          <w:sz w:val="24"/>
        </w:rPr>
        <w:t> </w:t>
      </w:r>
    </w:p>
    <w:p w14:paraId="117265FE">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rPr>
      </w:pPr>
      <w:r>
        <w:rPr>
          <w:rFonts w:hint="eastAsia" w:ascii="宋体" w:hAnsi="宋体" w:eastAsia="宋体" w:cs="宋体"/>
          <w:color w:val="000000"/>
          <w:sz w:val="24"/>
        </w:rPr>
        <w:t>日期：年月日</w:t>
      </w:r>
    </w:p>
    <w:p w14:paraId="3E49AAA1">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b/>
          <w:color w:val="000000"/>
          <w:sz w:val="24"/>
        </w:rPr>
        <w:t> </w:t>
      </w:r>
    </w:p>
    <w:p w14:paraId="2A8517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5AF3461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b/>
          <w:color w:val="000000"/>
          <w:sz w:val="28"/>
        </w:rPr>
        <w:t>7、投标报价明细表</w:t>
      </w:r>
    </w:p>
    <w:p w14:paraId="279BD65F">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p w14:paraId="6660E526">
      <w:pPr>
        <w:pBdr>
          <w:top w:val="none" w:color="000000" w:sz="0" w:space="0"/>
          <w:left w:val="none" w:color="000000" w:sz="0" w:space="0"/>
          <w:bottom w:val="none" w:color="000000" w:sz="0" w:space="0"/>
          <w:right w:val="none" w:color="000000" w:sz="0" w:space="0"/>
        </w:pBdr>
        <w:spacing w:after="0"/>
        <w:ind w:firstLine="2811"/>
        <w:jc w:val="both"/>
        <w:rPr>
          <w:rFonts w:ascii="宋体" w:hAnsi="宋体" w:eastAsia="宋体" w:cs="宋体"/>
        </w:rPr>
      </w:pPr>
      <w:bookmarkStart w:id="10" w:name="OLE_LINK57"/>
      <w:r>
        <w:rPr>
          <w:rFonts w:hint="eastAsia" w:ascii="宋体" w:hAnsi="宋体" w:eastAsia="宋体" w:cs="宋体"/>
          <w:b/>
          <w:color w:val="000000"/>
          <w:sz w:val="28"/>
        </w:rPr>
        <w:t>（一）投标报价明细表</w:t>
      </w:r>
    </w:p>
    <w:p w14:paraId="66A894CE">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tbl>
      <w:tblPr>
        <w:tblStyle w:val="44"/>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6584E9B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3587AFA">
            <w:pPr>
              <w:jc w:val="center"/>
              <w:rPr>
                <w:rFonts w:ascii="宋体" w:hAnsi="宋体" w:eastAsia="宋体" w:cs="宋体"/>
                <w:bCs/>
                <w:sz w:val="24"/>
                <w:szCs w:val="24"/>
              </w:rPr>
            </w:pPr>
            <w:r>
              <w:rPr>
                <w:rFonts w:hint="eastAsia" w:ascii="宋体" w:hAnsi="宋体" w:eastAsia="宋体" w:cs="宋体"/>
                <w:bCs/>
                <w:sz w:val="24"/>
                <w:szCs w:val="24"/>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4391F083">
            <w:pPr>
              <w:jc w:val="center"/>
              <w:rPr>
                <w:rFonts w:ascii="宋体" w:hAnsi="宋体" w:eastAsia="宋体" w:cs="宋体"/>
                <w:bCs/>
                <w:sz w:val="24"/>
                <w:szCs w:val="24"/>
              </w:rPr>
            </w:pPr>
            <w:r>
              <w:rPr>
                <w:rFonts w:hint="eastAsia" w:ascii="宋体" w:hAnsi="宋体" w:eastAsia="宋体" w:cs="宋体"/>
                <w:bCs/>
                <w:sz w:val="24"/>
                <w:szCs w:val="24"/>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51F62EFA">
            <w:pPr>
              <w:jc w:val="center"/>
              <w:rPr>
                <w:rFonts w:ascii="宋体" w:hAnsi="宋体" w:eastAsia="宋体" w:cs="宋体"/>
                <w:bCs/>
                <w:sz w:val="24"/>
                <w:szCs w:val="24"/>
                <w:lang w:eastAsia="zh-CN"/>
              </w:rPr>
            </w:pPr>
            <w:r>
              <w:rPr>
                <w:rFonts w:hint="eastAsia" w:ascii="宋体" w:hAnsi="宋体" w:eastAsia="宋体" w:cs="宋体"/>
                <w:bCs/>
                <w:sz w:val="24"/>
                <w:szCs w:val="24"/>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70C23609">
            <w:pPr>
              <w:jc w:val="center"/>
              <w:rPr>
                <w:rFonts w:ascii="宋体" w:hAnsi="宋体" w:eastAsia="宋体" w:cs="宋体"/>
                <w:bCs/>
                <w:sz w:val="24"/>
                <w:szCs w:val="24"/>
              </w:rPr>
            </w:pPr>
            <w:r>
              <w:rPr>
                <w:rFonts w:hint="eastAsia" w:ascii="宋体" w:hAnsi="宋体" w:eastAsia="宋体" w:cs="宋体"/>
                <w:bCs/>
                <w:sz w:val="24"/>
                <w:szCs w:val="24"/>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3A0E3F74">
            <w:pPr>
              <w:jc w:val="center"/>
              <w:rPr>
                <w:rFonts w:ascii="宋体" w:hAnsi="宋体" w:eastAsia="宋体" w:cs="宋体"/>
                <w:bCs/>
                <w:sz w:val="24"/>
                <w:szCs w:val="24"/>
              </w:rPr>
            </w:pPr>
            <w:r>
              <w:rPr>
                <w:rFonts w:hint="eastAsia" w:ascii="宋体" w:hAnsi="宋体" w:eastAsia="宋体" w:cs="宋体"/>
                <w:bCs/>
                <w:sz w:val="24"/>
                <w:szCs w:val="24"/>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71F85843">
            <w:pPr>
              <w:jc w:val="center"/>
              <w:rPr>
                <w:rFonts w:ascii="宋体" w:hAnsi="宋体" w:eastAsia="宋体" w:cs="宋体"/>
                <w:bCs/>
                <w:sz w:val="24"/>
                <w:szCs w:val="24"/>
              </w:rPr>
            </w:pPr>
            <w:r>
              <w:rPr>
                <w:rFonts w:hint="eastAsia" w:ascii="宋体" w:hAnsi="宋体" w:eastAsia="宋体" w:cs="宋体"/>
                <w:bCs/>
                <w:sz w:val="24"/>
                <w:szCs w:val="24"/>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506571AB">
            <w:pPr>
              <w:jc w:val="center"/>
              <w:rPr>
                <w:rFonts w:ascii="宋体" w:hAnsi="宋体" w:eastAsia="宋体" w:cs="宋体"/>
                <w:bCs/>
                <w:sz w:val="24"/>
                <w:szCs w:val="24"/>
              </w:rPr>
            </w:pPr>
            <w:r>
              <w:rPr>
                <w:rFonts w:hint="eastAsia" w:ascii="宋体" w:hAnsi="宋体" w:eastAsia="宋体" w:cs="宋体"/>
                <w:bCs/>
                <w:sz w:val="24"/>
                <w:szCs w:val="24"/>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71D1EA91">
            <w:pPr>
              <w:jc w:val="center"/>
              <w:rPr>
                <w:rFonts w:ascii="宋体" w:hAnsi="宋体" w:eastAsia="宋体" w:cs="宋体"/>
                <w:bCs/>
                <w:sz w:val="24"/>
                <w:szCs w:val="24"/>
              </w:rPr>
            </w:pPr>
            <w:r>
              <w:rPr>
                <w:rFonts w:hint="eastAsia" w:ascii="宋体" w:hAnsi="宋体" w:eastAsia="宋体" w:cs="宋体"/>
                <w:bCs/>
                <w:sz w:val="24"/>
                <w:szCs w:val="24"/>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2345B679">
            <w:pPr>
              <w:jc w:val="center"/>
              <w:rPr>
                <w:rFonts w:ascii="宋体" w:hAnsi="宋体" w:eastAsia="宋体" w:cs="宋体"/>
                <w:bCs/>
                <w:sz w:val="24"/>
                <w:szCs w:val="24"/>
              </w:rPr>
            </w:pPr>
            <w:r>
              <w:rPr>
                <w:rFonts w:hint="eastAsia" w:ascii="宋体" w:hAnsi="宋体" w:eastAsia="宋体" w:cs="宋体"/>
                <w:bCs/>
                <w:sz w:val="24"/>
                <w:szCs w:val="24"/>
              </w:rPr>
              <w:t>备注</w:t>
            </w:r>
          </w:p>
        </w:tc>
      </w:tr>
      <w:tr w14:paraId="6F9C780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E596084">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6D031952">
            <w:pPr>
              <w:ind w:right="-209"/>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2013B2D6">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52612AE9">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06BE0C89">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814958F">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25426EB8">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515F71DA">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1B1D233E">
            <w:pPr>
              <w:jc w:val="center"/>
              <w:rPr>
                <w:rFonts w:ascii="宋体" w:hAnsi="宋体" w:eastAsia="宋体" w:cs="宋体"/>
                <w:bCs/>
                <w:sz w:val="24"/>
                <w:szCs w:val="24"/>
              </w:rPr>
            </w:pPr>
          </w:p>
        </w:tc>
      </w:tr>
      <w:tr w14:paraId="0EF7C77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F8EE3BD">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6C5DC6B9">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29155760">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236FDED3">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7B87F591">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4A242C9">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191FACED">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4D206DE0">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39E25605">
            <w:pPr>
              <w:jc w:val="center"/>
              <w:rPr>
                <w:rFonts w:ascii="宋体" w:hAnsi="宋体" w:eastAsia="宋体" w:cs="宋体"/>
                <w:bCs/>
                <w:sz w:val="24"/>
                <w:szCs w:val="24"/>
              </w:rPr>
            </w:pPr>
          </w:p>
        </w:tc>
      </w:tr>
      <w:tr w14:paraId="3BB17EE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049CF242">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33A61FBD">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46B3D119">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72F7D094">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305D76DF">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C70A570">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3F57C25C">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6298E3BC">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36042D46">
            <w:pPr>
              <w:jc w:val="center"/>
              <w:rPr>
                <w:rFonts w:ascii="宋体" w:hAnsi="宋体" w:eastAsia="宋体" w:cs="宋体"/>
                <w:bCs/>
                <w:sz w:val="24"/>
                <w:szCs w:val="24"/>
              </w:rPr>
            </w:pPr>
          </w:p>
        </w:tc>
      </w:tr>
      <w:tr w14:paraId="1E1E507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9846A9A">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68D7E080">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48BBCFD5">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E2FDFE7">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4BD7F63A">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76DB51E">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63A31B7A">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4A9F0359">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5290F304">
            <w:pPr>
              <w:jc w:val="center"/>
              <w:rPr>
                <w:rFonts w:ascii="宋体" w:hAnsi="宋体" w:eastAsia="宋体" w:cs="宋体"/>
                <w:bCs/>
                <w:sz w:val="24"/>
                <w:szCs w:val="24"/>
              </w:rPr>
            </w:pPr>
          </w:p>
        </w:tc>
      </w:tr>
      <w:tr w14:paraId="53421C5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C2EC4E5">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39628664">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72A9A77E">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22061A2F">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3B82EB98">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A75979D">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0EF0F90C">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6F4F4744">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1261F880">
            <w:pPr>
              <w:jc w:val="center"/>
              <w:rPr>
                <w:rFonts w:ascii="宋体" w:hAnsi="宋体" w:eastAsia="宋体" w:cs="宋体"/>
                <w:bCs/>
                <w:sz w:val="24"/>
                <w:szCs w:val="24"/>
              </w:rPr>
            </w:pPr>
          </w:p>
        </w:tc>
      </w:tr>
      <w:tr w14:paraId="2D616F5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49420A86">
            <w:pPr>
              <w:rPr>
                <w:rFonts w:ascii="宋体" w:hAnsi="宋体" w:eastAsia="宋体" w:cs="宋体"/>
                <w:bCs/>
                <w:sz w:val="24"/>
                <w:szCs w:val="24"/>
              </w:rPr>
            </w:pPr>
            <w:r>
              <w:rPr>
                <w:rFonts w:hint="eastAsia" w:ascii="宋体" w:hAnsi="宋体" w:eastAsia="宋体" w:cs="宋体"/>
                <w:bCs/>
                <w:sz w:val="24"/>
                <w:szCs w:val="24"/>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06B6A413">
            <w:pPr>
              <w:rPr>
                <w:rFonts w:ascii="宋体" w:hAnsi="宋体" w:eastAsia="宋体" w:cs="宋体"/>
                <w:bCs/>
                <w:sz w:val="24"/>
                <w:szCs w:val="24"/>
              </w:rPr>
            </w:pPr>
            <w:r>
              <w:rPr>
                <w:rFonts w:hint="eastAsia" w:ascii="宋体" w:hAnsi="宋体" w:eastAsia="宋体" w:cs="宋体"/>
                <w:bCs/>
                <w:sz w:val="24"/>
                <w:szCs w:val="24"/>
              </w:rPr>
              <w:t>大写：元； 小写：               元</w:t>
            </w:r>
          </w:p>
        </w:tc>
      </w:tr>
    </w:tbl>
    <w:p w14:paraId="661E8129">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rPr>
      </w:pPr>
      <w:r>
        <w:rPr>
          <w:rFonts w:hint="eastAsia" w:ascii="宋体" w:hAnsi="宋体" w:eastAsia="宋体" w:cs="宋体"/>
          <w:color w:val="000000"/>
          <w:sz w:val="24"/>
        </w:rPr>
        <w:t> </w:t>
      </w:r>
    </w:p>
    <w:p w14:paraId="03AF5280">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lang w:eastAsia="zh-CN"/>
        </w:rPr>
      </w:pPr>
      <w:r>
        <w:rPr>
          <w:rFonts w:hint="eastAsia" w:ascii="宋体" w:hAnsi="宋体" w:eastAsia="宋体" w:cs="宋体"/>
          <w:color w:val="000000"/>
          <w:sz w:val="24"/>
          <w:lang w:eastAsia="zh-CN"/>
        </w:rPr>
        <w:t>注：1、本表报价的合计金额应与开标一览表报价一致</w:t>
      </w:r>
    </w:p>
    <w:p w14:paraId="2423C9A9">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lang w:eastAsia="zh-CN"/>
        </w:rPr>
      </w:pPr>
    </w:p>
    <w:p w14:paraId="78A6F34D">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lang w:eastAsia="zh-CN"/>
        </w:rPr>
      </w:pPr>
      <w:r>
        <w:rPr>
          <w:rFonts w:hint="eastAsia" w:ascii="宋体" w:hAnsi="宋体" w:eastAsia="宋体" w:cs="宋体"/>
          <w:color w:val="000000"/>
          <w:sz w:val="24"/>
          <w:lang w:eastAsia="zh-CN"/>
        </w:rPr>
        <w:t>投标单位：（公章）</w:t>
      </w:r>
    </w:p>
    <w:p w14:paraId="463CDE44">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lang w:eastAsia="zh-CN"/>
        </w:rPr>
      </w:pPr>
      <w:r>
        <w:rPr>
          <w:rFonts w:hint="eastAsia" w:ascii="宋体" w:hAnsi="宋体" w:eastAsia="宋体" w:cs="宋体"/>
          <w:color w:val="000000"/>
          <w:sz w:val="24"/>
          <w:lang w:eastAsia="zh-CN"/>
        </w:rPr>
        <w:t xml:space="preserve">法定代表人或委托代理人（签字或盖章）： </w:t>
      </w:r>
    </w:p>
    <w:p w14:paraId="0913D645">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color w:val="000000"/>
          <w:sz w:val="24"/>
          <w:lang w:eastAsia="zh-CN"/>
        </w:rPr>
        <w:t>日期： 年 月 日</w:t>
      </w:r>
    </w:p>
    <w:p w14:paraId="591C1F50">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lang w:eastAsia="zh-CN"/>
        </w:rPr>
      </w:pPr>
      <w:r>
        <w:rPr>
          <w:rFonts w:hint="eastAsia" w:ascii="宋体" w:hAnsi="宋体" w:eastAsia="宋体" w:cs="宋体"/>
          <w:b/>
          <w:color w:val="000000"/>
          <w:sz w:val="30"/>
          <w:lang w:eastAsia="zh-CN"/>
        </w:rPr>
        <w:t> </w:t>
      </w:r>
    </w:p>
    <w:p w14:paraId="5AC9A1DC">
      <w:pPr>
        <w:ind w:firstLine="1200" w:firstLineChars="500"/>
        <w:rPr>
          <w:rFonts w:ascii="宋体" w:hAnsi="宋体" w:eastAsia="宋体" w:cs="宋体"/>
          <w:b/>
          <w:bCs/>
          <w:sz w:val="24"/>
          <w:szCs w:val="24"/>
          <w:lang w:eastAsia="zh-CN"/>
        </w:rPr>
      </w:pPr>
      <w:r>
        <w:rPr>
          <w:rFonts w:hint="eastAsia" w:ascii="宋体" w:hAnsi="宋体" w:eastAsia="宋体" w:cs="宋体"/>
          <w:color w:val="000000"/>
          <w:sz w:val="24"/>
          <w:lang w:eastAsia="zh-CN"/>
        </w:rPr>
        <w:t> </w:t>
      </w:r>
      <w:r>
        <w:rPr>
          <w:rFonts w:hint="eastAsia" w:ascii="宋体" w:hAnsi="宋体" w:eastAsia="宋体" w:cs="宋体"/>
          <w:b/>
          <w:sz w:val="30"/>
          <w:szCs w:val="30"/>
          <w:lang w:eastAsia="zh-CN"/>
        </w:rPr>
        <w:t>（二）投标报价合理性说明（如有）</w:t>
      </w:r>
    </w:p>
    <w:p w14:paraId="79ECAA8D">
      <w:pPr>
        <w:spacing w:line="420" w:lineRule="exact"/>
        <w:rPr>
          <w:rFonts w:ascii="宋体" w:hAnsi="宋体" w:eastAsia="宋体" w:cs="宋体"/>
          <w:b/>
          <w:sz w:val="24"/>
          <w:szCs w:val="24"/>
          <w:lang w:eastAsia="zh-CN"/>
        </w:rPr>
      </w:pPr>
    </w:p>
    <w:p w14:paraId="47AAFA4C">
      <w:pPr>
        <w:spacing w:line="420" w:lineRule="exact"/>
        <w:rPr>
          <w:rFonts w:ascii="宋体" w:hAnsi="宋体" w:eastAsia="宋体" w:cs="宋体"/>
          <w:b/>
          <w:sz w:val="24"/>
          <w:szCs w:val="24"/>
          <w:lang w:eastAsia="zh-CN"/>
        </w:rPr>
      </w:pPr>
    </w:p>
    <w:p w14:paraId="1C9A182C">
      <w:pPr>
        <w:spacing w:line="420" w:lineRule="exact"/>
        <w:rPr>
          <w:rFonts w:ascii="宋体" w:hAnsi="宋体" w:eastAsia="宋体" w:cs="宋体"/>
          <w:b/>
          <w:bCs/>
          <w:sz w:val="24"/>
          <w:szCs w:val="24"/>
          <w:lang w:eastAsia="zh-CN"/>
        </w:rPr>
      </w:pPr>
      <w:r>
        <w:rPr>
          <w:rFonts w:hint="eastAsia" w:ascii="宋体" w:hAnsi="宋体" w:eastAsia="宋体" w:cs="宋体"/>
          <w:b/>
          <w:sz w:val="24"/>
          <w:szCs w:val="24"/>
          <w:lang w:eastAsia="zh-CN"/>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3599738">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投标单位：（公章）</w:t>
      </w:r>
    </w:p>
    <w:p w14:paraId="18085B41">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p>
    <w:p w14:paraId="2BAD1592">
      <w:pPr>
        <w:pStyle w:val="21"/>
        <w:ind w:firstLine="0"/>
        <w:rPr>
          <w:rFonts w:hAnsi="宋体" w:eastAsia="宋体" w:cs="宋体"/>
          <w:lang w:eastAsia="zh-CN"/>
        </w:rPr>
      </w:pPr>
      <w:r>
        <w:rPr>
          <w:rFonts w:hint="eastAsia" w:hAnsi="宋体" w:eastAsia="宋体" w:cs="宋体"/>
          <w:sz w:val="24"/>
          <w:lang w:eastAsia="zh-CN"/>
        </w:rPr>
        <w:t>日期：      年     月     日</w:t>
      </w:r>
      <w:bookmarkEnd w:id="10"/>
    </w:p>
    <w:p w14:paraId="4A0EA42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120AFEB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8、服务要求偏离表</w:t>
      </w:r>
    </w:p>
    <w:p w14:paraId="7CCC4DF5">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z w:val="30"/>
        </w:rPr>
        <w:t>服务要求偏离表</w:t>
      </w:r>
    </w:p>
    <w:p w14:paraId="334ACC0B">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rPr>
      </w:pPr>
    </w:p>
    <w:tbl>
      <w:tblPr>
        <w:tblStyle w:val="4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4E031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3877DE2E">
            <w:pPr>
              <w:spacing w:line="420" w:lineRule="atLeast"/>
              <w:jc w:val="center"/>
              <w:rPr>
                <w:rFonts w:ascii="宋体" w:hAnsi="宋体" w:eastAsia="宋体" w:cs="宋体"/>
                <w:sz w:val="24"/>
              </w:rPr>
            </w:pPr>
            <w:r>
              <w:rPr>
                <w:rFonts w:hint="eastAsia" w:ascii="宋体" w:hAnsi="宋体" w:eastAsia="宋体" w:cs="宋体"/>
                <w:sz w:val="24"/>
              </w:rPr>
              <w:t>序号</w:t>
            </w:r>
          </w:p>
        </w:tc>
        <w:tc>
          <w:tcPr>
            <w:tcW w:w="2010" w:type="dxa"/>
            <w:vAlign w:val="center"/>
          </w:tcPr>
          <w:p w14:paraId="01CCBCC5">
            <w:pPr>
              <w:spacing w:line="420" w:lineRule="atLeast"/>
              <w:jc w:val="center"/>
              <w:rPr>
                <w:rFonts w:ascii="宋体" w:hAnsi="宋体" w:eastAsia="宋体" w:cs="宋体"/>
                <w:sz w:val="24"/>
              </w:rPr>
            </w:pPr>
            <w:r>
              <w:rPr>
                <w:rFonts w:hint="eastAsia" w:ascii="宋体" w:hAnsi="宋体" w:eastAsia="宋体" w:cs="宋体"/>
                <w:sz w:val="24"/>
              </w:rPr>
              <w:t>内容</w:t>
            </w:r>
          </w:p>
        </w:tc>
        <w:tc>
          <w:tcPr>
            <w:tcW w:w="2526" w:type="dxa"/>
            <w:vAlign w:val="center"/>
          </w:tcPr>
          <w:p w14:paraId="630366C7">
            <w:pPr>
              <w:spacing w:line="420" w:lineRule="atLeast"/>
              <w:jc w:val="center"/>
              <w:rPr>
                <w:rFonts w:ascii="宋体" w:hAnsi="宋体" w:eastAsia="宋体" w:cs="宋体"/>
                <w:sz w:val="24"/>
              </w:rPr>
            </w:pPr>
            <w:r>
              <w:rPr>
                <w:rFonts w:hint="eastAsia" w:ascii="宋体" w:hAnsi="宋体" w:eastAsia="宋体" w:cs="宋体"/>
                <w:sz w:val="24"/>
              </w:rPr>
              <w:t>招标文件</w:t>
            </w:r>
          </w:p>
          <w:p w14:paraId="49C85833">
            <w:pPr>
              <w:spacing w:line="420" w:lineRule="atLeast"/>
              <w:jc w:val="center"/>
              <w:rPr>
                <w:rFonts w:ascii="宋体" w:hAnsi="宋体" w:eastAsia="宋体" w:cs="宋体"/>
                <w:sz w:val="24"/>
              </w:rPr>
            </w:pPr>
            <w:r>
              <w:rPr>
                <w:rFonts w:hint="eastAsia" w:ascii="宋体" w:hAnsi="宋体" w:eastAsia="宋体" w:cs="宋体"/>
                <w:sz w:val="24"/>
              </w:rPr>
              <w:t>技术要求</w:t>
            </w:r>
          </w:p>
        </w:tc>
        <w:tc>
          <w:tcPr>
            <w:tcW w:w="1843" w:type="dxa"/>
            <w:vAlign w:val="center"/>
          </w:tcPr>
          <w:p w14:paraId="3F3D8F46">
            <w:pPr>
              <w:spacing w:line="420" w:lineRule="atLeast"/>
              <w:jc w:val="center"/>
              <w:rPr>
                <w:rFonts w:ascii="宋体" w:hAnsi="宋体" w:eastAsia="宋体" w:cs="宋体"/>
                <w:sz w:val="24"/>
              </w:rPr>
            </w:pPr>
            <w:r>
              <w:rPr>
                <w:rFonts w:hint="eastAsia" w:ascii="宋体" w:hAnsi="宋体" w:eastAsia="宋体" w:cs="宋体"/>
                <w:sz w:val="24"/>
              </w:rPr>
              <w:t>投标文件</w:t>
            </w:r>
          </w:p>
          <w:p w14:paraId="349477B5">
            <w:pPr>
              <w:spacing w:line="420" w:lineRule="atLeast"/>
              <w:jc w:val="center"/>
              <w:rPr>
                <w:rFonts w:ascii="宋体" w:hAnsi="宋体" w:eastAsia="宋体" w:cs="宋体"/>
                <w:sz w:val="24"/>
              </w:rPr>
            </w:pPr>
            <w:r>
              <w:rPr>
                <w:rFonts w:hint="eastAsia" w:ascii="宋体" w:hAnsi="宋体" w:eastAsia="宋体" w:cs="宋体"/>
                <w:sz w:val="24"/>
              </w:rPr>
              <w:t>响应要求</w:t>
            </w:r>
          </w:p>
        </w:tc>
        <w:tc>
          <w:tcPr>
            <w:tcW w:w="1559" w:type="dxa"/>
            <w:vAlign w:val="center"/>
          </w:tcPr>
          <w:p w14:paraId="7B8E78B1">
            <w:pPr>
              <w:spacing w:line="420" w:lineRule="atLeast"/>
              <w:jc w:val="center"/>
              <w:rPr>
                <w:rFonts w:ascii="宋体" w:hAnsi="宋体" w:eastAsia="宋体" w:cs="宋体"/>
                <w:sz w:val="24"/>
              </w:rPr>
            </w:pPr>
            <w:r>
              <w:rPr>
                <w:rFonts w:hint="eastAsia" w:ascii="宋体" w:hAnsi="宋体" w:eastAsia="宋体" w:cs="宋体"/>
                <w:sz w:val="24"/>
              </w:rPr>
              <w:t xml:space="preserve"> 偏离情况</w:t>
            </w:r>
          </w:p>
        </w:tc>
      </w:tr>
      <w:tr w14:paraId="1F76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9E0F71A">
            <w:pPr>
              <w:spacing w:line="400" w:lineRule="atLeast"/>
              <w:jc w:val="center"/>
              <w:rPr>
                <w:rFonts w:ascii="宋体" w:hAnsi="宋体" w:eastAsia="宋体" w:cs="宋体"/>
                <w:sz w:val="24"/>
              </w:rPr>
            </w:pPr>
            <w:r>
              <w:rPr>
                <w:rFonts w:hint="eastAsia" w:ascii="宋体" w:hAnsi="宋体" w:eastAsia="宋体" w:cs="宋体"/>
                <w:sz w:val="24"/>
              </w:rPr>
              <w:t>1</w:t>
            </w:r>
          </w:p>
        </w:tc>
        <w:tc>
          <w:tcPr>
            <w:tcW w:w="2010" w:type="dxa"/>
            <w:vAlign w:val="center"/>
          </w:tcPr>
          <w:p w14:paraId="64A512BA">
            <w:pPr>
              <w:spacing w:line="400" w:lineRule="atLeast"/>
              <w:jc w:val="center"/>
              <w:rPr>
                <w:rFonts w:ascii="宋体" w:hAnsi="宋体" w:eastAsia="宋体" w:cs="宋体"/>
                <w:sz w:val="24"/>
              </w:rPr>
            </w:pPr>
          </w:p>
        </w:tc>
        <w:tc>
          <w:tcPr>
            <w:tcW w:w="2526" w:type="dxa"/>
            <w:vAlign w:val="center"/>
          </w:tcPr>
          <w:p w14:paraId="6F7F4EBF">
            <w:pPr>
              <w:spacing w:line="400" w:lineRule="atLeast"/>
              <w:jc w:val="center"/>
              <w:rPr>
                <w:rFonts w:ascii="宋体" w:hAnsi="宋体" w:eastAsia="宋体" w:cs="宋体"/>
                <w:sz w:val="24"/>
              </w:rPr>
            </w:pPr>
          </w:p>
        </w:tc>
        <w:tc>
          <w:tcPr>
            <w:tcW w:w="1843" w:type="dxa"/>
            <w:vAlign w:val="center"/>
          </w:tcPr>
          <w:p w14:paraId="588A704B">
            <w:pPr>
              <w:spacing w:line="400" w:lineRule="atLeast"/>
              <w:jc w:val="center"/>
              <w:rPr>
                <w:rFonts w:ascii="宋体" w:hAnsi="宋体" w:eastAsia="宋体" w:cs="宋体"/>
                <w:sz w:val="24"/>
              </w:rPr>
            </w:pPr>
          </w:p>
        </w:tc>
        <w:tc>
          <w:tcPr>
            <w:tcW w:w="1559" w:type="dxa"/>
            <w:vAlign w:val="center"/>
          </w:tcPr>
          <w:p w14:paraId="694D323F">
            <w:pPr>
              <w:spacing w:line="400" w:lineRule="atLeast"/>
              <w:jc w:val="center"/>
              <w:rPr>
                <w:rFonts w:ascii="宋体" w:hAnsi="宋体" w:eastAsia="宋体" w:cs="宋体"/>
                <w:sz w:val="24"/>
              </w:rPr>
            </w:pPr>
          </w:p>
        </w:tc>
      </w:tr>
      <w:tr w14:paraId="27FB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3F152DA">
            <w:pPr>
              <w:spacing w:line="400" w:lineRule="atLeast"/>
              <w:jc w:val="center"/>
              <w:rPr>
                <w:rFonts w:ascii="宋体" w:hAnsi="宋体" w:eastAsia="宋体" w:cs="宋体"/>
                <w:sz w:val="24"/>
              </w:rPr>
            </w:pPr>
            <w:r>
              <w:rPr>
                <w:rFonts w:hint="eastAsia" w:ascii="宋体" w:hAnsi="宋体" w:eastAsia="宋体" w:cs="宋体"/>
                <w:sz w:val="24"/>
              </w:rPr>
              <w:t>2</w:t>
            </w:r>
          </w:p>
        </w:tc>
        <w:tc>
          <w:tcPr>
            <w:tcW w:w="2010" w:type="dxa"/>
            <w:vAlign w:val="center"/>
          </w:tcPr>
          <w:p w14:paraId="3FD56EAA">
            <w:pPr>
              <w:spacing w:line="400" w:lineRule="atLeast"/>
              <w:jc w:val="center"/>
              <w:rPr>
                <w:rFonts w:ascii="宋体" w:hAnsi="宋体" w:eastAsia="宋体" w:cs="宋体"/>
                <w:sz w:val="24"/>
              </w:rPr>
            </w:pPr>
          </w:p>
        </w:tc>
        <w:tc>
          <w:tcPr>
            <w:tcW w:w="2526" w:type="dxa"/>
            <w:vAlign w:val="center"/>
          </w:tcPr>
          <w:p w14:paraId="1172EFB3">
            <w:pPr>
              <w:spacing w:line="400" w:lineRule="atLeast"/>
              <w:jc w:val="center"/>
              <w:rPr>
                <w:rFonts w:ascii="宋体" w:hAnsi="宋体" w:eastAsia="宋体" w:cs="宋体"/>
                <w:sz w:val="24"/>
              </w:rPr>
            </w:pPr>
          </w:p>
        </w:tc>
        <w:tc>
          <w:tcPr>
            <w:tcW w:w="1843" w:type="dxa"/>
            <w:vAlign w:val="center"/>
          </w:tcPr>
          <w:p w14:paraId="2CC5213D">
            <w:pPr>
              <w:spacing w:line="400" w:lineRule="atLeast"/>
              <w:jc w:val="center"/>
              <w:rPr>
                <w:rFonts w:ascii="宋体" w:hAnsi="宋体" w:eastAsia="宋体" w:cs="宋体"/>
                <w:sz w:val="24"/>
              </w:rPr>
            </w:pPr>
          </w:p>
        </w:tc>
        <w:tc>
          <w:tcPr>
            <w:tcW w:w="1559" w:type="dxa"/>
            <w:vAlign w:val="center"/>
          </w:tcPr>
          <w:p w14:paraId="54F3E457">
            <w:pPr>
              <w:spacing w:line="400" w:lineRule="atLeast"/>
              <w:jc w:val="center"/>
              <w:rPr>
                <w:rFonts w:ascii="宋体" w:hAnsi="宋体" w:eastAsia="宋体" w:cs="宋体"/>
                <w:sz w:val="24"/>
              </w:rPr>
            </w:pPr>
          </w:p>
        </w:tc>
      </w:tr>
      <w:tr w14:paraId="178A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56BB172">
            <w:pPr>
              <w:spacing w:line="400" w:lineRule="atLeast"/>
              <w:jc w:val="center"/>
              <w:rPr>
                <w:rFonts w:ascii="宋体" w:hAnsi="宋体" w:eastAsia="宋体" w:cs="宋体"/>
                <w:sz w:val="24"/>
              </w:rPr>
            </w:pPr>
            <w:r>
              <w:rPr>
                <w:rFonts w:hint="eastAsia" w:ascii="宋体" w:hAnsi="宋体" w:eastAsia="宋体" w:cs="宋体"/>
                <w:sz w:val="24"/>
              </w:rPr>
              <w:t>3</w:t>
            </w:r>
          </w:p>
        </w:tc>
        <w:tc>
          <w:tcPr>
            <w:tcW w:w="2010" w:type="dxa"/>
            <w:vAlign w:val="center"/>
          </w:tcPr>
          <w:p w14:paraId="5A72F7B8">
            <w:pPr>
              <w:spacing w:line="400" w:lineRule="atLeast"/>
              <w:jc w:val="center"/>
              <w:rPr>
                <w:rFonts w:ascii="宋体" w:hAnsi="宋体" w:eastAsia="宋体" w:cs="宋体"/>
                <w:sz w:val="24"/>
              </w:rPr>
            </w:pPr>
          </w:p>
        </w:tc>
        <w:tc>
          <w:tcPr>
            <w:tcW w:w="2526" w:type="dxa"/>
            <w:vAlign w:val="center"/>
          </w:tcPr>
          <w:p w14:paraId="76559238">
            <w:pPr>
              <w:spacing w:line="400" w:lineRule="atLeast"/>
              <w:jc w:val="center"/>
              <w:rPr>
                <w:rFonts w:ascii="宋体" w:hAnsi="宋体" w:eastAsia="宋体" w:cs="宋体"/>
                <w:sz w:val="24"/>
              </w:rPr>
            </w:pPr>
          </w:p>
        </w:tc>
        <w:tc>
          <w:tcPr>
            <w:tcW w:w="1843" w:type="dxa"/>
            <w:vAlign w:val="center"/>
          </w:tcPr>
          <w:p w14:paraId="5690512D">
            <w:pPr>
              <w:spacing w:line="400" w:lineRule="atLeast"/>
              <w:jc w:val="center"/>
              <w:rPr>
                <w:rFonts w:ascii="宋体" w:hAnsi="宋体" w:eastAsia="宋体" w:cs="宋体"/>
                <w:sz w:val="24"/>
              </w:rPr>
            </w:pPr>
          </w:p>
        </w:tc>
        <w:tc>
          <w:tcPr>
            <w:tcW w:w="1559" w:type="dxa"/>
            <w:vAlign w:val="center"/>
          </w:tcPr>
          <w:p w14:paraId="6A650B23">
            <w:pPr>
              <w:spacing w:line="400" w:lineRule="atLeast"/>
              <w:jc w:val="center"/>
              <w:rPr>
                <w:rFonts w:ascii="宋体" w:hAnsi="宋体" w:eastAsia="宋体" w:cs="宋体"/>
                <w:sz w:val="24"/>
              </w:rPr>
            </w:pPr>
          </w:p>
        </w:tc>
      </w:tr>
      <w:tr w14:paraId="4E65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79852A">
            <w:pPr>
              <w:spacing w:line="400" w:lineRule="atLeast"/>
              <w:jc w:val="center"/>
              <w:rPr>
                <w:rFonts w:ascii="宋体" w:hAnsi="宋体" w:eastAsia="宋体" w:cs="宋体"/>
                <w:sz w:val="24"/>
              </w:rPr>
            </w:pPr>
            <w:r>
              <w:rPr>
                <w:rFonts w:hint="eastAsia" w:ascii="宋体" w:hAnsi="宋体" w:eastAsia="宋体" w:cs="宋体"/>
                <w:sz w:val="24"/>
              </w:rPr>
              <w:t>4</w:t>
            </w:r>
          </w:p>
        </w:tc>
        <w:tc>
          <w:tcPr>
            <w:tcW w:w="2010" w:type="dxa"/>
            <w:vAlign w:val="center"/>
          </w:tcPr>
          <w:p w14:paraId="658FC400">
            <w:pPr>
              <w:spacing w:line="400" w:lineRule="atLeast"/>
              <w:jc w:val="center"/>
              <w:rPr>
                <w:rFonts w:ascii="宋体" w:hAnsi="宋体" w:eastAsia="宋体" w:cs="宋体"/>
                <w:sz w:val="24"/>
              </w:rPr>
            </w:pPr>
          </w:p>
        </w:tc>
        <w:tc>
          <w:tcPr>
            <w:tcW w:w="2526" w:type="dxa"/>
            <w:vAlign w:val="center"/>
          </w:tcPr>
          <w:p w14:paraId="523CE707">
            <w:pPr>
              <w:spacing w:line="400" w:lineRule="atLeast"/>
              <w:jc w:val="center"/>
              <w:rPr>
                <w:rFonts w:ascii="宋体" w:hAnsi="宋体" w:eastAsia="宋体" w:cs="宋体"/>
                <w:sz w:val="24"/>
              </w:rPr>
            </w:pPr>
          </w:p>
        </w:tc>
        <w:tc>
          <w:tcPr>
            <w:tcW w:w="1843" w:type="dxa"/>
            <w:vAlign w:val="center"/>
          </w:tcPr>
          <w:p w14:paraId="26E68194">
            <w:pPr>
              <w:spacing w:line="400" w:lineRule="atLeast"/>
              <w:jc w:val="center"/>
              <w:rPr>
                <w:rFonts w:ascii="宋体" w:hAnsi="宋体" w:eastAsia="宋体" w:cs="宋体"/>
                <w:sz w:val="24"/>
              </w:rPr>
            </w:pPr>
          </w:p>
        </w:tc>
        <w:tc>
          <w:tcPr>
            <w:tcW w:w="1559" w:type="dxa"/>
            <w:vAlign w:val="center"/>
          </w:tcPr>
          <w:p w14:paraId="607A3154">
            <w:pPr>
              <w:spacing w:line="400" w:lineRule="atLeast"/>
              <w:jc w:val="center"/>
              <w:rPr>
                <w:rFonts w:ascii="宋体" w:hAnsi="宋体" w:eastAsia="宋体" w:cs="宋体"/>
                <w:sz w:val="24"/>
              </w:rPr>
            </w:pPr>
          </w:p>
        </w:tc>
      </w:tr>
      <w:tr w14:paraId="746DC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D2B86F1">
            <w:pPr>
              <w:spacing w:line="400" w:lineRule="atLeast"/>
              <w:jc w:val="center"/>
              <w:rPr>
                <w:rFonts w:ascii="宋体" w:hAnsi="宋体" w:eastAsia="宋体" w:cs="宋体"/>
                <w:sz w:val="24"/>
              </w:rPr>
            </w:pPr>
            <w:r>
              <w:rPr>
                <w:rFonts w:hint="eastAsia" w:ascii="宋体" w:hAnsi="宋体" w:eastAsia="宋体" w:cs="宋体"/>
                <w:sz w:val="24"/>
              </w:rPr>
              <w:t>5</w:t>
            </w:r>
          </w:p>
        </w:tc>
        <w:tc>
          <w:tcPr>
            <w:tcW w:w="2010" w:type="dxa"/>
            <w:vAlign w:val="center"/>
          </w:tcPr>
          <w:p w14:paraId="42C2BF2F">
            <w:pPr>
              <w:spacing w:line="400" w:lineRule="atLeast"/>
              <w:jc w:val="center"/>
              <w:rPr>
                <w:rFonts w:ascii="宋体" w:hAnsi="宋体" w:eastAsia="宋体" w:cs="宋体"/>
                <w:sz w:val="24"/>
              </w:rPr>
            </w:pPr>
          </w:p>
        </w:tc>
        <w:tc>
          <w:tcPr>
            <w:tcW w:w="2526" w:type="dxa"/>
            <w:vAlign w:val="center"/>
          </w:tcPr>
          <w:p w14:paraId="0056E188">
            <w:pPr>
              <w:spacing w:line="400" w:lineRule="atLeast"/>
              <w:jc w:val="center"/>
              <w:rPr>
                <w:rFonts w:ascii="宋体" w:hAnsi="宋体" w:eastAsia="宋体" w:cs="宋体"/>
                <w:sz w:val="24"/>
              </w:rPr>
            </w:pPr>
          </w:p>
        </w:tc>
        <w:tc>
          <w:tcPr>
            <w:tcW w:w="1843" w:type="dxa"/>
            <w:vAlign w:val="center"/>
          </w:tcPr>
          <w:p w14:paraId="27EC2F91">
            <w:pPr>
              <w:spacing w:line="400" w:lineRule="atLeast"/>
              <w:jc w:val="center"/>
              <w:rPr>
                <w:rFonts w:ascii="宋体" w:hAnsi="宋体" w:eastAsia="宋体" w:cs="宋体"/>
                <w:sz w:val="24"/>
              </w:rPr>
            </w:pPr>
          </w:p>
        </w:tc>
        <w:tc>
          <w:tcPr>
            <w:tcW w:w="1559" w:type="dxa"/>
            <w:vAlign w:val="center"/>
          </w:tcPr>
          <w:p w14:paraId="3DA8BADB">
            <w:pPr>
              <w:spacing w:line="400" w:lineRule="atLeast"/>
              <w:jc w:val="center"/>
              <w:rPr>
                <w:rFonts w:ascii="宋体" w:hAnsi="宋体" w:eastAsia="宋体" w:cs="宋体"/>
                <w:sz w:val="24"/>
              </w:rPr>
            </w:pPr>
          </w:p>
        </w:tc>
      </w:tr>
      <w:tr w14:paraId="4873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3F74821">
            <w:pPr>
              <w:spacing w:line="400" w:lineRule="atLeast"/>
              <w:jc w:val="center"/>
              <w:rPr>
                <w:rFonts w:ascii="宋体" w:hAnsi="宋体" w:eastAsia="宋体" w:cs="宋体"/>
                <w:sz w:val="24"/>
              </w:rPr>
            </w:pPr>
            <w:r>
              <w:rPr>
                <w:rFonts w:hint="eastAsia" w:ascii="宋体" w:hAnsi="宋体" w:eastAsia="宋体" w:cs="宋体"/>
                <w:sz w:val="24"/>
              </w:rPr>
              <w:t>6</w:t>
            </w:r>
          </w:p>
        </w:tc>
        <w:tc>
          <w:tcPr>
            <w:tcW w:w="2010" w:type="dxa"/>
            <w:vAlign w:val="center"/>
          </w:tcPr>
          <w:p w14:paraId="532D41E1">
            <w:pPr>
              <w:spacing w:line="400" w:lineRule="atLeast"/>
              <w:jc w:val="center"/>
              <w:rPr>
                <w:rFonts w:ascii="宋体" w:hAnsi="宋体" w:eastAsia="宋体" w:cs="宋体"/>
                <w:sz w:val="24"/>
              </w:rPr>
            </w:pPr>
          </w:p>
        </w:tc>
        <w:tc>
          <w:tcPr>
            <w:tcW w:w="2526" w:type="dxa"/>
            <w:vAlign w:val="center"/>
          </w:tcPr>
          <w:p w14:paraId="069D1E04">
            <w:pPr>
              <w:spacing w:line="400" w:lineRule="atLeast"/>
              <w:jc w:val="center"/>
              <w:rPr>
                <w:rFonts w:ascii="宋体" w:hAnsi="宋体" w:eastAsia="宋体" w:cs="宋体"/>
                <w:sz w:val="24"/>
              </w:rPr>
            </w:pPr>
          </w:p>
        </w:tc>
        <w:tc>
          <w:tcPr>
            <w:tcW w:w="1843" w:type="dxa"/>
            <w:vAlign w:val="center"/>
          </w:tcPr>
          <w:p w14:paraId="4F79494F">
            <w:pPr>
              <w:spacing w:line="400" w:lineRule="atLeast"/>
              <w:jc w:val="center"/>
              <w:rPr>
                <w:rFonts w:ascii="宋体" w:hAnsi="宋体" w:eastAsia="宋体" w:cs="宋体"/>
                <w:sz w:val="24"/>
              </w:rPr>
            </w:pPr>
          </w:p>
        </w:tc>
        <w:tc>
          <w:tcPr>
            <w:tcW w:w="1559" w:type="dxa"/>
            <w:vAlign w:val="center"/>
          </w:tcPr>
          <w:p w14:paraId="756A3E09">
            <w:pPr>
              <w:spacing w:line="400" w:lineRule="atLeast"/>
              <w:jc w:val="center"/>
              <w:rPr>
                <w:rFonts w:ascii="宋体" w:hAnsi="宋体" w:eastAsia="宋体" w:cs="宋体"/>
                <w:sz w:val="24"/>
              </w:rPr>
            </w:pPr>
          </w:p>
        </w:tc>
      </w:tr>
      <w:tr w14:paraId="57CCD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8829489">
            <w:pPr>
              <w:spacing w:line="400" w:lineRule="atLeast"/>
              <w:jc w:val="center"/>
              <w:rPr>
                <w:rFonts w:ascii="宋体" w:hAnsi="宋体" w:eastAsia="宋体" w:cs="宋体"/>
                <w:sz w:val="24"/>
              </w:rPr>
            </w:pPr>
            <w:r>
              <w:rPr>
                <w:rFonts w:hint="eastAsia" w:ascii="宋体" w:hAnsi="宋体" w:eastAsia="宋体" w:cs="宋体"/>
                <w:sz w:val="24"/>
              </w:rPr>
              <w:t>7</w:t>
            </w:r>
          </w:p>
        </w:tc>
        <w:tc>
          <w:tcPr>
            <w:tcW w:w="2010" w:type="dxa"/>
            <w:vAlign w:val="center"/>
          </w:tcPr>
          <w:p w14:paraId="54E8E0E7">
            <w:pPr>
              <w:spacing w:line="400" w:lineRule="atLeast"/>
              <w:jc w:val="center"/>
              <w:rPr>
                <w:rFonts w:ascii="宋体" w:hAnsi="宋体" w:eastAsia="宋体" w:cs="宋体"/>
                <w:sz w:val="24"/>
              </w:rPr>
            </w:pPr>
          </w:p>
        </w:tc>
        <w:tc>
          <w:tcPr>
            <w:tcW w:w="2526" w:type="dxa"/>
            <w:vAlign w:val="center"/>
          </w:tcPr>
          <w:p w14:paraId="0D15E1F1">
            <w:pPr>
              <w:spacing w:line="400" w:lineRule="atLeast"/>
              <w:jc w:val="center"/>
              <w:rPr>
                <w:rFonts w:ascii="宋体" w:hAnsi="宋体" w:eastAsia="宋体" w:cs="宋体"/>
                <w:sz w:val="24"/>
              </w:rPr>
            </w:pPr>
          </w:p>
        </w:tc>
        <w:tc>
          <w:tcPr>
            <w:tcW w:w="1843" w:type="dxa"/>
            <w:vAlign w:val="center"/>
          </w:tcPr>
          <w:p w14:paraId="247A849E">
            <w:pPr>
              <w:spacing w:line="400" w:lineRule="atLeast"/>
              <w:jc w:val="center"/>
              <w:rPr>
                <w:rFonts w:ascii="宋体" w:hAnsi="宋体" w:eastAsia="宋体" w:cs="宋体"/>
                <w:sz w:val="24"/>
              </w:rPr>
            </w:pPr>
          </w:p>
        </w:tc>
        <w:tc>
          <w:tcPr>
            <w:tcW w:w="1559" w:type="dxa"/>
            <w:vAlign w:val="center"/>
          </w:tcPr>
          <w:p w14:paraId="378D5BC4">
            <w:pPr>
              <w:spacing w:line="400" w:lineRule="atLeast"/>
              <w:jc w:val="center"/>
              <w:rPr>
                <w:rFonts w:ascii="宋体" w:hAnsi="宋体" w:eastAsia="宋体" w:cs="宋体"/>
                <w:sz w:val="24"/>
              </w:rPr>
            </w:pPr>
          </w:p>
        </w:tc>
      </w:tr>
      <w:tr w14:paraId="59F6B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27182B1">
            <w:pPr>
              <w:spacing w:line="400" w:lineRule="atLeast"/>
              <w:jc w:val="center"/>
              <w:rPr>
                <w:rFonts w:ascii="宋体" w:hAnsi="宋体" w:eastAsia="宋体" w:cs="宋体"/>
                <w:sz w:val="24"/>
              </w:rPr>
            </w:pPr>
            <w:r>
              <w:rPr>
                <w:rFonts w:hint="eastAsia" w:ascii="宋体" w:hAnsi="宋体" w:eastAsia="宋体" w:cs="宋体"/>
                <w:sz w:val="24"/>
              </w:rPr>
              <w:t>8</w:t>
            </w:r>
          </w:p>
        </w:tc>
        <w:tc>
          <w:tcPr>
            <w:tcW w:w="2010" w:type="dxa"/>
            <w:vAlign w:val="center"/>
          </w:tcPr>
          <w:p w14:paraId="61E3AFA9">
            <w:pPr>
              <w:spacing w:line="400" w:lineRule="atLeast"/>
              <w:jc w:val="center"/>
              <w:rPr>
                <w:rFonts w:ascii="宋体" w:hAnsi="宋体" w:eastAsia="宋体" w:cs="宋体"/>
                <w:sz w:val="24"/>
              </w:rPr>
            </w:pPr>
          </w:p>
        </w:tc>
        <w:tc>
          <w:tcPr>
            <w:tcW w:w="2526" w:type="dxa"/>
            <w:vAlign w:val="center"/>
          </w:tcPr>
          <w:p w14:paraId="4BC681AB">
            <w:pPr>
              <w:spacing w:line="400" w:lineRule="atLeast"/>
              <w:jc w:val="center"/>
              <w:rPr>
                <w:rFonts w:ascii="宋体" w:hAnsi="宋体" w:eastAsia="宋体" w:cs="宋体"/>
                <w:sz w:val="24"/>
              </w:rPr>
            </w:pPr>
          </w:p>
        </w:tc>
        <w:tc>
          <w:tcPr>
            <w:tcW w:w="1843" w:type="dxa"/>
            <w:vAlign w:val="center"/>
          </w:tcPr>
          <w:p w14:paraId="6E3E30F7">
            <w:pPr>
              <w:spacing w:line="400" w:lineRule="atLeast"/>
              <w:jc w:val="center"/>
              <w:rPr>
                <w:rFonts w:ascii="宋体" w:hAnsi="宋体" w:eastAsia="宋体" w:cs="宋体"/>
                <w:sz w:val="24"/>
              </w:rPr>
            </w:pPr>
          </w:p>
        </w:tc>
        <w:tc>
          <w:tcPr>
            <w:tcW w:w="1559" w:type="dxa"/>
            <w:vAlign w:val="center"/>
          </w:tcPr>
          <w:p w14:paraId="57835894">
            <w:pPr>
              <w:spacing w:line="400" w:lineRule="atLeast"/>
              <w:jc w:val="center"/>
              <w:rPr>
                <w:rFonts w:ascii="宋体" w:hAnsi="宋体" w:eastAsia="宋体" w:cs="宋体"/>
                <w:sz w:val="24"/>
              </w:rPr>
            </w:pPr>
          </w:p>
        </w:tc>
      </w:tr>
      <w:tr w14:paraId="405F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EB0E708">
            <w:pPr>
              <w:spacing w:line="400" w:lineRule="atLeast"/>
              <w:jc w:val="center"/>
              <w:rPr>
                <w:rFonts w:ascii="宋体" w:hAnsi="宋体" w:eastAsia="宋体" w:cs="宋体"/>
                <w:sz w:val="24"/>
              </w:rPr>
            </w:pPr>
            <w:r>
              <w:rPr>
                <w:rFonts w:hint="eastAsia" w:ascii="宋体" w:hAnsi="宋体" w:eastAsia="宋体" w:cs="宋体"/>
                <w:sz w:val="24"/>
              </w:rPr>
              <w:t>...</w:t>
            </w:r>
          </w:p>
        </w:tc>
        <w:tc>
          <w:tcPr>
            <w:tcW w:w="2010" w:type="dxa"/>
            <w:vAlign w:val="center"/>
          </w:tcPr>
          <w:p w14:paraId="22FA22CF">
            <w:pPr>
              <w:spacing w:line="400" w:lineRule="atLeast"/>
              <w:jc w:val="center"/>
              <w:rPr>
                <w:rFonts w:ascii="宋体" w:hAnsi="宋体" w:eastAsia="宋体" w:cs="宋体"/>
                <w:sz w:val="24"/>
              </w:rPr>
            </w:pPr>
          </w:p>
        </w:tc>
        <w:tc>
          <w:tcPr>
            <w:tcW w:w="2526" w:type="dxa"/>
            <w:vAlign w:val="center"/>
          </w:tcPr>
          <w:p w14:paraId="5E8034A7">
            <w:pPr>
              <w:spacing w:line="400" w:lineRule="atLeast"/>
              <w:jc w:val="center"/>
              <w:rPr>
                <w:rFonts w:ascii="宋体" w:hAnsi="宋体" w:eastAsia="宋体" w:cs="宋体"/>
                <w:sz w:val="24"/>
              </w:rPr>
            </w:pPr>
          </w:p>
        </w:tc>
        <w:tc>
          <w:tcPr>
            <w:tcW w:w="1843" w:type="dxa"/>
            <w:vAlign w:val="center"/>
          </w:tcPr>
          <w:p w14:paraId="62424E09">
            <w:pPr>
              <w:spacing w:line="400" w:lineRule="atLeast"/>
              <w:jc w:val="center"/>
              <w:rPr>
                <w:rFonts w:ascii="宋体" w:hAnsi="宋体" w:eastAsia="宋体" w:cs="宋体"/>
                <w:sz w:val="24"/>
              </w:rPr>
            </w:pPr>
          </w:p>
        </w:tc>
        <w:tc>
          <w:tcPr>
            <w:tcW w:w="1559" w:type="dxa"/>
            <w:vAlign w:val="center"/>
          </w:tcPr>
          <w:p w14:paraId="655F486E">
            <w:pPr>
              <w:spacing w:line="400" w:lineRule="atLeast"/>
              <w:jc w:val="center"/>
              <w:rPr>
                <w:rFonts w:ascii="宋体" w:hAnsi="宋体" w:eastAsia="宋体" w:cs="宋体"/>
                <w:sz w:val="24"/>
              </w:rPr>
            </w:pPr>
          </w:p>
        </w:tc>
      </w:tr>
    </w:tbl>
    <w:p w14:paraId="3186AADE">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pacing w:val="20"/>
          <w:sz w:val="30"/>
        </w:rPr>
        <w:t> </w:t>
      </w:r>
    </w:p>
    <w:p w14:paraId="6EBA1DC6">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注：1.投标人应在本表中对照招标文件技术要求与实际投标技术要求逐项对应列出，并在“偏离说明”项下填写以下内容：优于的，填写“正偏离”；符合的，填写“无偏离”；低于的，填写“负偏离”。</w:t>
      </w:r>
    </w:p>
    <w:p w14:paraId="4EAB6F66">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lang w:eastAsia="zh-CN"/>
        </w:rPr>
      </w:pPr>
      <w:r>
        <w:rPr>
          <w:rFonts w:hint="eastAsia" w:ascii="宋体" w:hAnsi="宋体" w:eastAsia="宋体" w:cs="宋体"/>
          <w:color w:val="000000"/>
          <w:sz w:val="24"/>
          <w:lang w:eastAsia="zh-CN"/>
        </w:rPr>
        <w:t>2.若事项较多，投标人可根据响应内容的实际情况另纸说明。</w:t>
      </w:r>
    </w:p>
    <w:p w14:paraId="5DD9CE5D">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 </w:t>
      </w:r>
    </w:p>
    <w:p w14:paraId="38637E3A">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投标单位：（公章）</w:t>
      </w:r>
    </w:p>
    <w:p w14:paraId="5FF8B4AE">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法定代表人或代理人（签字或盖章）：</w:t>
      </w:r>
    </w:p>
    <w:p w14:paraId="79BDD1E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日期：年月日</w:t>
      </w:r>
    </w:p>
    <w:p w14:paraId="04086F85">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54596FE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5B38D74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000000"/>
          <w:sz w:val="24"/>
          <w:szCs w:val="24"/>
          <w:lang w:eastAsia="zh-CN"/>
        </w:rPr>
      </w:pPr>
      <w:r>
        <w:rPr>
          <w:rFonts w:hint="eastAsia" w:ascii="宋体" w:hAnsi="宋体" w:eastAsia="宋体" w:cs="宋体"/>
          <w:color w:val="000000"/>
          <w:sz w:val="24"/>
          <w:lang w:eastAsia="zh-CN"/>
        </w:rPr>
        <w:t> </w:t>
      </w:r>
    </w:p>
    <w:p w14:paraId="0B54159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63D2F3C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2CD9DC0D">
      <w:pPr>
        <w:snapToGrid w:val="0"/>
        <w:spacing w:line="360" w:lineRule="auto"/>
        <w:rPr>
          <w:rFonts w:ascii="宋体" w:hAnsi="宋体" w:eastAsia="宋体" w:cs="宋体"/>
          <w:b/>
          <w:bCs/>
          <w:sz w:val="32"/>
          <w:szCs w:val="32"/>
          <w:lang w:eastAsia="zh-CN"/>
        </w:rPr>
      </w:pPr>
    </w:p>
    <w:p w14:paraId="68CBE08F">
      <w:pPr>
        <w:snapToGrid w:val="0"/>
        <w:spacing w:line="360" w:lineRule="auto"/>
        <w:rPr>
          <w:rFonts w:ascii="宋体" w:hAnsi="宋体" w:eastAsia="宋体" w:cs="宋体"/>
          <w:b/>
          <w:bCs/>
          <w:sz w:val="32"/>
          <w:szCs w:val="32"/>
          <w:lang w:eastAsia="zh-CN"/>
        </w:rPr>
      </w:pPr>
    </w:p>
    <w:p w14:paraId="29FB2B8F">
      <w:pPr>
        <w:snapToGrid w:val="0"/>
        <w:spacing w:line="360" w:lineRule="auto"/>
        <w:rPr>
          <w:rFonts w:ascii="宋体" w:hAnsi="宋体" w:eastAsia="宋体" w:cs="宋体"/>
          <w:b/>
          <w:bCs/>
          <w:sz w:val="32"/>
          <w:szCs w:val="32"/>
          <w:lang w:eastAsia="zh-CN"/>
        </w:rPr>
      </w:pPr>
      <w:r>
        <w:rPr>
          <w:rFonts w:hint="eastAsia" w:ascii="宋体" w:hAnsi="宋体" w:eastAsia="宋体" w:cs="宋体"/>
          <w:b/>
          <w:bCs/>
          <w:sz w:val="32"/>
          <w:szCs w:val="32"/>
          <w:lang w:eastAsia="zh-CN"/>
        </w:rPr>
        <w:t>9、商务要求偏离表</w:t>
      </w:r>
    </w:p>
    <w:p w14:paraId="39887C54">
      <w:pPr>
        <w:snapToGrid w:val="0"/>
        <w:spacing w:line="360" w:lineRule="auto"/>
        <w:jc w:val="center"/>
        <w:rPr>
          <w:rFonts w:ascii="宋体" w:hAnsi="宋体" w:eastAsia="宋体" w:cs="宋体"/>
          <w:b/>
          <w:spacing w:val="20"/>
          <w:sz w:val="32"/>
          <w:szCs w:val="32"/>
        </w:rPr>
      </w:pPr>
      <w:r>
        <w:rPr>
          <w:rFonts w:hint="eastAsia" w:ascii="宋体" w:hAnsi="宋体" w:eastAsia="宋体" w:cs="宋体"/>
          <w:b/>
          <w:spacing w:val="20"/>
          <w:sz w:val="32"/>
          <w:szCs w:val="32"/>
        </w:rPr>
        <w:t>商务要求偏离表</w:t>
      </w:r>
    </w:p>
    <w:tbl>
      <w:tblPr>
        <w:tblStyle w:val="44"/>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6560C4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30274A7">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497F24B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535E8471">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631CC66A">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3AC7F677">
            <w:pPr>
              <w:snapToGrid w:val="0"/>
              <w:spacing w:line="360" w:lineRule="auto"/>
              <w:jc w:val="center"/>
              <w:rPr>
                <w:rFonts w:ascii="宋体" w:hAnsi="宋体" w:eastAsia="宋体" w:cs="宋体"/>
                <w:kern w:val="1"/>
                <w:sz w:val="24"/>
                <w:szCs w:val="24"/>
              </w:rPr>
            </w:pPr>
            <w:r>
              <w:rPr>
                <w:rFonts w:hint="eastAsia" w:ascii="宋体" w:hAnsi="宋体" w:eastAsia="宋体" w:cs="宋体"/>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754AC867">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备注</w:t>
            </w:r>
          </w:p>
        </w:tc>
      </w:tr>
      <w:tr w14:paraId="4BC8AE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7EA727">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76CE6155">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5690CF0B">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2C882B8">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18B72BA">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75B041EA">
            <w:pPr>
              <w:snapToGrid w:val="0"/>
              <w:spacing w:line="360" w:lineRule="auto"/>
              <w:rPr>
                <w:rFonts w:ascii="宋体" w:hAnsi="宋体" w:eastAsia="宋体" w:cs="宋体"/>
                <w:sz w:val="24"/>
                <w:szCs w:val="24"/>
              </w:rPr>
            </w:pPr>
          </w:p>
        </w:tc>
      </w:tr>
      <w:tr w14:paraId="467CF9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4796DE">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2CDBB385">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4EC62766">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44907135">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C1D27D4">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708ABAF">
            <w:pPr>
              <w:snapToGrid w:val="0"/>
              <w:spacing w:line="360" w:lineRule="auto"/>
              <w:rPr>
                <w:rFonts w:ascii="宋体" w:hAnsi="宋体" w:eastAsia="宋体" w:cs="宋体"/>
                <w:sz w:val="24"/>
                <w:szCs w:val="24"/>
              </w:rPr>
            </w:pPr>
          </w:p>
        </w:tc>
      </w:tr>
      <w:tr w14:paraId="589A16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C53E40D">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611EF8F5">
            <w:pPr>
              <w:snapToGrid w:val="0"/>
              <w:spacing w:line="360" w:lineRule="auto"/>
              <w:rPr>
                <w:rFonts w:ascii="宋体" w:hAnsi="宋体" w:eastAsia="宋体" w:cs="宋体"/>
                <w:sz w:val="24"/>
                <w:szCs w:val="24"/>
                <w:lang w:val="zh-CN"/>
              </w:rPr>
            </w:pPr>
            <w:r>
              <w:rPr>
                <w:rFonts w:hint="eastAsia" w:ascii="宋体" w:hAnsi="宋体" w:eastAsia="宋体" w:cs="宋体"/>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563A2C48">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40FCF38A">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29EC7E0">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F8076D3">
            <w:pPr>
              <w:snapToGrid w:val="0"/>
              <w:spacing w:line="360" w:lineRule="auto"/>
              <w:rPr>
                <w:rFonts w:ascii="宋体" w:hAnsi="宋体" w:eastAsia="宋体" w:cs="宋体"/>
                <w:sz w:val="24"/>
                <w:szCs w:val="24"/>
              </w:rPr>
            </w:pPr>
          </w:p>
        </w:tc>
      </w:tr>
      <w:tr w14:paraId="7FEFBB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34E0FD9">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4C416837">
            <w:pPr>
              <w:snapToGrid w:val="0"/>
              <w:spacing w:line="360" w:lineRule="auto"/>
              <w:rPr>
                <w:rFonts w:ascii="宋体" w:hAnsi="宋体" w:eastAsia="宋体" w:cs="宋体"/>
                <w:bCs/>
                <w:sz w:val="24"/>
                <w:szCs w:val="24"/>
              </w:rPr>
            </w:pPr>
            <w:r>
              <w:rPr>
                <w:rFonts w:hint="eastAsia" w:ascii="宋体" w:hAnsi="宋体" w:eastAsia="宋体" w:cs="宋体"/>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4E16D8D5">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2BA7566">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2FE6E83">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9BAC86A">
            <w:pPr>
              <w:snapToGrid w:val="0"/>
              <w:spacing w:line="360" w:lineRule="auto"/>
              <w:rPr>
                <w:rFonts w:ascii="宋体" w:hAnsi="宋体" w:eastAsia="宋体" w:cs="宋体"/>
                <w:sz w:val="24"/>
                <w:szCs w:val="24"/>
              </w:rPr>
            </w:pPr>
          </w:p>
        </w:tc>
      </w:tr>
      <w:tr w14:paraId="5A12FE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3C04BD9">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7453AAC9">
            <w:pPr>
              <w:snapToGrid w:val="0"/>
              <w:spacing w:line="360" w:lineRule="auto"/>
              <w:rPr>
                <w:rFonts w:ascii="宋体" w:hAnsi="宋体" w:eastAsia="宋体" w:cs="宋体"/>
                <w:bCs/>
                <w:sz w:val="24"/>
                <w:szCs w:val="24"/>
              </w:rPr>
            </w:pPr>
            <w:r>
              <w:rPr>
                <w:rFonts w:hint="eastAsia" w:ascii="宋体" w:hAnsi="宋体" w:eastAsia="宋体" w:cs="宋体"/>
                <w:bCs/>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7F3F6660">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7C35255">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7E02F57">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FC0B227">
            <w:pPr>
              <w:snapToGrid w:val="0"/>
              <w:spacing w:line="360" w:lineRule="auto"/>
              <w:rPr>
                <w:rFonts w:ascii="宋体" w:hAnsi="宋体" w:eastAsia="宋体" w:cs="宋体"/>
                <w:sz w:val="24"/>
                <w:szCs w:val="24"/>
              </w:rPr>
            </w:pPr>
          </w:p>
        </w:tc>
      </w:tr>
      <w:tr w14:paraId="2056D7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A42E27E">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417C3B3C">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5171EF8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32F136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36A13C9">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6959E46">
            <w:pPr>
              <w:snapToGrid w:val="0"/>
              <w:spacing w:line="360" w:lineRule="auto"/>
              <w:rPr>
                <w:rFonts w:ascii="宋体" w:hAnsi="宋体" w:eastAsia="宋体" w:cs="宋体"/>
                <w:sz w:val="24"/>
                <w:szCs w:val="24"/>
              </w:rPr>
            </w:pPr>
          </w:p>
        </w:tc>
      </w:tr>
      <w:tr w14:paraId="39B5F6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2A95DA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737919F5">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07BCBA4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0ED64D6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5B08F6E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F0A91AB">
            <w:pPr>
              <w:snapToGrid w:val="0"/>
              <w:spacing w:line="360" w:lineRule="auto"/>
              <w:rPr>
                <w:rFonts w:ascii="宋体" w:hAnsi="宋体" w:eastAsia="宋体" w:cs="宋体"/>
                <w:sz w:val="24"/>
                <w:szCs w:val="24"/>
              </w:rPr>
            </w:pPr>
          </w:p>
        </w:tc>
      </w:tr>
      <w:tr w14:paraId="7C9910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773FDF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08804C4A">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23FC978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7C9F9EC">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F05B0B7">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05CD3FC">
            <w:pPr>
              <w:snapToGrid w:val="0"/>
              <w:spacing w:line="360" w:lineRule="auto"/>
              <w:rPr>
                <w:rFonts w:ascii="宋体" w:hAnsi="宋体" w:eastAsia="宋体" w:cs="宋体"/>
                <w:sz w:val="24"/>
                <w:szCs w:val="24"/>
              </w:rPr>
            </w:pPr>
          </w:p>
        </w:tc>
      </w:tr>
      <w:tr w14:paraId="1979BE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E38C4EC">
            <w:pPr>
              <w:snapToGrid w:val="0"/>
              <w:spacing w:line="360" w:lineRule="auto"/>
              <w:jc w:val="center"/>
              <w:rPr>
                <w:rFonts w:ascii="宋体" w:hAnsi="宋体" w:eastAsia="宋体" w:cs="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14:paraId="1A92DBBE">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607AB7BC">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5AF16E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4253EC7">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7FAA3A7">
            <w:pPr>
              <w:snapToGrid w:val="0"/>
              <w:spacing w:line="360" w:lineRule="auto"/>
              <w:rPr>
                <w:rFonts w:ascii="宋体" w:hAnsi="宋体" w:eastAsia="宋体" w:cs="宋体"/>
                <w:sz w:val="24"/>
                <w:szCs w:val="24"/>
              </w:rPr>
            </w:pPr>
          </w:p>
        </w:tc>
      </w:tr>
    </w:tbl>
    <w:p w14:paraId="1C7B7F14">
      <w:pPr>
        <w:snapToGrid w:val="0"/>
        <w:spacing w:line="360" w:lineRule="auto"/>
        <w:ind w:firstLine="482" w:firstLineChars="200"/>
        <w:rPr>
          <w:rFonts w:ascii="宋体" w:hAnsi="宋体" w:eastAsia="宋体" w:cs="宋体"/>
          <w:b/>
          <w:sz w:val="24"/>
          <w:szCs w:val="24"/>
        </w:rPr>
      </w:pPr>
    </w:p>
    <w:p w14:paraId="4B5BD1E8">
      <w:pPr>
        <w:autoSpaceDE w:val="0"/>
        <w:autoSpaceDN w:val="0"/>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注：</w:t>
      </w:r>
      <w:r>
        <w:rPr>
          <w:rFonts w:hint="eastAsia" w:ascii="宋体" w:hAnsi="宋体" w:eastAsia="宋体" w:cs="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6AB5C7AE">
      <w:pPr>
        <w:pStyle w:val="15"/>
        <w:overflowPunct w:val="0"/>
        <w:spacing w:line="360" w:lineRule="auto"/>
        <w:ind w:firstLine="0"/>
        <w:rPr>
          <w:rFonts w:ascii="宋体" w:hAnsi="宋体" w:eastAsia="宋体" w:cs="宋体"/>
          <w:sz w:val="24"/>
          <w:szCs w:val="24"/>
          <w:lang w:eastAsia="zh-CN"/>
        </w:rPr>
      </w:pPr>
      <w:r>
        <w:rPr>
          <w:rFonts w:hint="eastAsia" w:ascii="宋体" w:hAnsi="宋体" w:eastAsia="宋体" w:cs="宋体"/>
          <w:sz w:val="24"/>
          <w:szCs w:val="24"/>
          <w:lang w:eastAsia="zh-CN"/>
        </w:rPr>
        <w:t>2.若事项较多，投标人可根据响应内容的实际情况另纸说明。</w:t>
      </w:r>
    </w:p>
    <w:p w14:paraId="1BC08182">
      <w:pPr>
        <w:adjustRightInd w:val="0"/>
        <w:snapToGrid w:val="0"/>
        <w:spacing w:line="360" w:lineRule="auto"/>
        <w:ind w:firstLine="480" w:firstLineChars="200"/>
        <w:rPr>
          <w:rFonts w:ascii="宋体" w:hAnsi="宋体" w:eastAsia="宋体" w:cs="宋体"/>
          <w:sz w:val="24"/>
          <w:szCs w:val="24"/>
          <w:lang w:eastAsia="zh-CN"/>
        </w:rPr>
      </w:pPr>
    </w:p>
    <w:p w14:paraId="7AF15EC6">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供应商：（公章）</w:t>
      </w:r>
    </w:p>
    <w:p w14:paraId="4BFACEB5">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法定代表人或代理人（签字或盖章）</w:t>
      </w:r>
      <w:r>
        <w:rPr>
          <w:rFonts w:hint="eastAsia" w:ascii="宋体" w:hAnsi="宋体" w:eastAsia="宋体" w:cs="宋体"/>
          <w:bCs/>
          <w:sz w:val="24"/>
          <w:szCs w:val="24"/>
          <w:lang w:eastAsia="zh-CN"/>
        </w:rPr>
        <w:t>：</w:t>
      </w:r>
    </w:p>
    <w:p w14:paraId="2F3D83DE">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bCs/>
          <w:sz w:val="24"/>
          <w:szCs w:val="24"/>
          <w:lang w:eastAsia="zh-CN"/>
        </w:rPr>
        <w:t>投标日期:  年  月   日</w:t>
      </w:r>
    </w:p>
    <w:p w14:paraId="6913A85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10、项目技术方案及服务方案</w:t>
      </w:r>
    </w:p>
    <w:p w14:paraId="729C0EE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E8F77A4">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投标人根据项目需求编写针对本项目的技术方案及服务方案</w:t>
      </w:r>
    </w:p>
    <w:p w14:paraId="3A5D0C0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66F74D1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4DB2F3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32AD4FE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4297575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25DDA0C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24EE138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11、项目实施方案及进度方案</w:t>
      </w:r>
    </w:p>
    <w:p w14:paraId="067ABAA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38B10DB">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投标人根据项目需求编写针对本项目的实施方案及进度方案</w:t>
      </w:r>
    </w:p>
    <w:p w14:paraId="77171C0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D4989B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9FF64A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2972E54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6865681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4922F7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12、项目质量保证措施及承诺</w:t>
      </w:r>
    </w:p>
    <w:p w14:paraId="6F3D677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52CCF1A">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投标人根据项目需求编写针对本项目的质量保证措施及承诺</w:t>
      </w:r>
    </w:p>
    <w:p w14:paraId="5F60632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E583193">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46C2DA7A">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4A1B3954">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5530B09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13、项目售后服务方案</w:t>
      </w:r>
    </w:p>
    <w:p w14:paraId="50207B7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162622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投标人根据项目需求编写针对本项目的售后服务方案</w:t>
      </w:r>
    </w:p>
    <w:p w14:paraId="065E4ED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1C283DE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130821B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2203C91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4842BB0F">
      <w:pPr>
        <w:snapToGrid w:val="0"/>
        <w:rPr>
          <w:rFonts w:ascii="宋体" w:hAnsi="宋体" w:eastAsia="宋体" w:cs="宋体"/>
          <w:b/>
          <w:sz w:val="32"/>
          <w:szCs w:val="32"/>
          <w:lang w:eastAsia="zh-CN"/>
        </w:rPr>
      </w:pPr>
      <w:r>
        <w:rPr>
          <w:rFonts w:hint="eastAsia" w:ascii="宋体" w:hAnsi="宋体" w:eastAsia="宋体" w:cs="宋体"/>
          <w:b/>
          <w:bCs/>
          <w:sz w:val="32"/>
          <w:szCs w:val="32"/>
          <w:lang w:eastAsia="zh-CN"/>
        </w:rPr>
        <w:t>14、</w:t>
      </w:r>
      <w:r>
        <w:rPr>
          <w:rFonts w:hint="eastAsia" w:ascii="宋体" w:hAnsi="宋体" w:eastAsia="宋体" w:cs="宋体"/>
          <w:b/>
          <w:sz w:val="32"/>
          <w:szCs w:val="32"/>
          <w:lang w:eastAsia="zh-CN"/>
        </w:rPr>
        <w:t>企业类似业绩一览表</w:t>
      </w:r>
    </w:p>
    <w:p w14:paraId="22984577">
      <w:pPr>
        <w:spacing w:line="360" w:lineRule="auto"/>
        <w:jc w:val="center"/>
        <w:rPr>
          <w:rFonts w:ascii="宋体" w:hAnsi="宋体" w:eastAsia="宋体" w:cs="宋体"/>
          <w:b/>
          <w:sz w:val="28"/>
          <w:szCs w:val="28"/>
          <w:lang w:eastAsia="zh-CN"/>
        </w:rPr>
      </w:pPr>
    </w:p>
    <w:p w14:paraId="2CA95977">
      <w:pPr>
        <w:spacing w:line="360" w:lineRule="auto"/>
        <w:jc w:val="center"/>
        <w:rPr>
          <w:rFonts w:ascii="宋体" w:hAnsi="宋体" w:eastAsia="宋体" w:cs="宋体"/>
          <w:b/>
          <w:sz w:val="28"/>
          <w:szCs w:val="28"/>
          <w:lang w:eastAsia="zh-CN"/>
        </w:rPr>
      </w:pPr>
      <w:r>
        <w:rPr>
          <w:rFonts w:hint="eastAsia" w:ascii="宋体" w:hAnsi="宋体" w:eastAsia="宋体" w:cs="宋体"/>
          <w:b/>
          <w:sz w:val="28"/>
          <w:szCs w:val="28"/>
          <w:lang w:eastAsia="zh-CN"/>
        </w:rPr>
        <w:t>企业类似业绩一览表</w:t>
      </w:r>
    </w:p>
    <w:tbl>
      <w:tblPr>
        <w:tblStyle w:val="44"/>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4E34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91513FD">
            <w:pPr>
              <w:spacing w:line="360" w:lineRule="auto"/>
              <w:jc w:val="center"/>
              <w:rPr>
                <w:rFonts w:ascii="宋体" w:hAnsi="宋体" w:eastAsia="宋体" w:cs="宋体"/>
                <w:sz w:val="24"/>
              </w:rPr>
            </w:pPr>
            <w:r>
              <w:rPr>
                <w:rFonts w:hint="eastAsia" w:ascii="宋体" w:hAnsi="宋体" w:eastAsia="宋体" w:cs="宋体"/>
                <w:sz w:val="24"/>
              </w:rPr>
              <w:t>序号</w:t>
            </w:r>
          </w:p>
        </w:tc>
        <w:tc>
          <w:tcPr>
            <w:tcW w:w="1356" w:type="dxa"/>
            <w:vAlign w:val="center"/>
          </w:tcPr>
          <w:p w14:paraId="3A045349">
            <w:pPr>
              <w:spacing w:line="360" w:lineRule="auto"/>
              <w:jc w:val="center"/>
              <w:rPr>
                <w:rFonts w:ascii="宋体" w:hAnsi="宋体" w:eastAsia="宋体" w:cs="宋体"/>
                <w:sz w:val="24"/>
              </w:rPr>
            </w:pPr>
            <w:r>
              <w:rPr>
                <w:rFonts w:hint="eastAsia" w:ascii="宋体" w:hAnsi="宋体" w:eastAsia="宋体" w:cs="宋体"/>
                <w:sz w:val="24"/>
              </w:rPr>
              <w:t>项目名称</w:t>
            </w:r>
          </w:p>
        </w:tc>
        <w:tc>
          <w:tcPr>
            <w:tcW w:w="1327" w:type="dxa"/>
            <w:vAlign w:val="center"/>
          </w:tcPr>
          <w:p w14:paraId="5A368455">
            <w:pPr>
              <w:spacing w:line="360" w:lineRule="auto"/>
              <w:jc w:val="center"/>
              <w:rPr>
                <w:rFonts w:ascii="宋体" w:hAnsi="宋体" w:eastAsia="宋体" w:cs="宋体"/>
                <w:sz w:val="24"/>
              </w:rPr>
            </w:pPr>
            <w:r>
              <w:rPr>
                <w:rFonts w:hint="eastAsia" w:ascii="宋体" w:hAnsi="宋体" w:eastAsia="宋体" w:cs="宋体"/>
                <w:sz w:val="24"/>
              </w:rPr>
              <w:t>项目时间</w:t>
            </w:r>
          </w:p>
        </w:tc>
        <w:tc>
          <w:tcPr>
            <w:tcW w:w="1347" w:type="dxa"/>
            <w:vAlign w:val="center"/>
          </w:tcPr>
          <w:p w14:paraId="7E8598C3">
            <w:pPr>
              <w:tabs>
                <w:tab w:val="left" w:pos="6252"/>
              </w:tabs>
              <w:jc w:val="center"/>
              <w:rPr>
                <w:rFonts w:ascii="宋体" w:hAnsi="宋体" w:eastAsia="宋体" w:cs="宋体"/>
                <w:sz w:val="24"/>
              </w:rPr>
            </w:pPr>
            <w:r>
              <w:rPr>
                <w:rFonts w:hint="eastAsia" w:ascii="宋体" w:hAnsi="宋体" w:eastAsia="宋体" w:cs="宋体"/>
                <w:sz w:val="24"/>
              </w:rPr>
              <w:t>合同金额</w:t>
            </w:r>
          </w:p>
          <w:p w14:paraId="008FBDFB">
            <w:pPr>
              <w:tabs>
                <w:tab w:val="left" w:pos="6252"/>
              </w:tabs>
              <w:jc w:val="center"/>
              <w:rPr>
                <w:rFonts w:ascii="宋体" w:hAnsi="宋体" w:eastAsia="宋体" w:cs="宋体"/>
                <w:sz w:val="24"/>
              </w:rPr>
            </w:pPr>
            <w:r>
              <w:rPr>
                <w:rFonts w:hint="eastAsia" w:ascii="宋体" w:hAnsi="宋体" w:eastAsia="宋体" w:cs="宋体"/>
                <w:sz w:val="24"/>
              </w:rPr>
              <w:t>（人民币）</w:t>
            </w:r>
          </w:p>
        </w:tc>
        <w:tc>
          <w:tcPr>
            <w:tcW w:w="1965" w:type="dxa"/>
            <w:vAlign w:val="center"/>
          </w:tcPr>
          <w:p w14:paraId="2A8A577F">
            <w:pPr>
              <w:spacing w:line="360" w:lineRule="auto"/>
              <w:jc w:val="center"/>
              <w:rPr>
                <w:rFonts w:ascii="宋体" w:hAnsi="宋体" w:eastAsia="宋体" w:cs="宋体"/>
                <w:sz w:val="24"/>
              </w:rPr>
            </w:pPr>
            <w:r>
              <w:rPr>
                <w:rFonts w:hint="eastAsia" w:ascii="宋体" w:hAnsi="宋体" w:eastAsia="宋体" w:cs="宋体"/>
                <w:sz w:val="24"/>
              </w:rPr>
              <w:t>业主单位</w:t>
            </w:r>
          </w:p>
        </w:tc>
        <w:tc>
          <w:tcPr>
            <w:tcW w:w="1274" w:type="dxa"/>
            <w:vAlign w:val="center"/>
          </w:tcPr>
          <w:p w14:paraId="78E3BD8E">
            <w:pPr>
              <w:spacing w:line="360" w:lineRule="auto"/>
              <w:jc w:val="center"/>
              <w:rPr>
                <w:rFonts w:ascii="宋体" w:hAnsi="宋体" w:eastAsia="宋体" w:cs="宋体"/>
                <w:sz w:val="24"/>
              </w:rPr>
            </w:pPr>
            <w:r>
              <w:rPr>
                <w:rFonts w:hint="eastAsia" w:ascii="宋体" w:hAnsi="宋体" w:eastAsia="宋体" w:cs="宋体"/>
                <w:sz w:val="24"/>
              </w:rPr>
              <w:t>备注</w:t>
            </w:r>
          </w:p>
        </w:tc>
      </w:tr>
      <w:tr w14:paraId="35D4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34193F1">
            <w:pPr>
              <w:spacing w:line="360" w:lineRule="auto"/>
              <w:jc w:val="center"/>
              <w:rPr>
                <w:rFonts w:ascii="宋体" w:hAnsi="宋体" w:eastAsia="宋体" w:cs="宋体"/>
                <w:sz w:val="24"/>
              </w:rPr>
            </w:pPr>
            <w:r>
              <w:rPr>
                <w:rFonts w:hint="eastAsia" w:ascii="宋体" w:hAnsi="宋体" w:eastAsia="宋体" w:cs="宋体"/>
                <w:sz w:val="24"/>
              </w:rPr>
              <w:t>1</w:t>
            </w:r>
          </w:p>
        </w:tc>
        <w:tc>
          <w:tcPr>
            <w:tcW w:w="1356" w:type="dxa"/>
            <w:vAlign w:val="center"/>
          </w:tcPr>
          <w:p w14:paraId="1AB4EF5D">
            <w:pPr>
              <w:spacing w:line="360" w:lineRule="auto"/>
              <w:jc w:val="center"/>
              <w:rPr>
                <w:rFonts w:ascii="宋体" w:hAnsi="宋体" w:eastAsia="宋体" w:cs="宋体"/>
                <w:sz w:val="24"/>
              </w:rPr>
            </w:pPr>
          </w:p>
        </w:tc>
        <w:tc>
          <w:tcPr>
            <w:tcW w:w="1327" w:type="dxa"/>
          </w:tcPr>
          <w:p w14:paraId="6F0DBC42">
            <w:pPr>
              <w:spacing w:line="360" w:lineRule="auto"/>
              <w:jc w:val="center"/>
              <w:rPr>
                <w:rFonts w:ascii="宋体" w:hAnsi="宋体" w:eastAsia="宋体" w:cs="宋体"/>
                <w:sz w:val="24"/>
              </w:rPr>
            </w:pPr>
          </w:p>
        </w:tc>
        <w:tc>
          <w:tcPr>
            <w:tcW w:w="1347" w:type="dxa"/>
            <w:vAlign w:val="center"/>
          </w:tcPr>
          <w:p w14:paraId="7A2EB05A">
            <w:pPr>
              <w:spacing w:line="360" w:lineRule="auto"/>
              <w:jc w:val="center"/>
              <w:rPr>
                <w:rFonts w:ascii="宋体" w:hAnsi="宋体" w:eastAsia="宋体" w:cs="宋体"/>
                <w:sz w:val="24"/>
              </w:rPr>
            </w:pPr>
          </w:p>
        </w:tc>
        <w:tc>
          <w:tcPr>
            <w:tcW w:w="1965" w:type="dxa"/>
            <w:vAlign w:val="center"/>
          </w:tcPr>
          <w:p w14:paraId="7D36DDC1">
            <w:pPr>
              <w:spacing w:line="360" w:lineRule="auto"/>
              <w:jc w:val="center"/>
              <w:rPr>
                <w:rFonts w:ascii="宋体" w:hAnsi="宋体" w:eastAsia="宋体" w:cs="宋体"/>
                <w:sz w:val="24"/>
              </w:rPr>
            </w:pPr>
          </w:p>
        </w:tc>
        <w:tc>
          <w:tcPr>
            <w:tcW w:w="1274" w:type="dxa"/>
            <w:vAlign w:val="center"/>
          </w:tcPr>
          <w:p w14:paraId="1B5F6EFF">
            <w:pPr>
              <w:spacing w:line="360" w:lineRule="auto"/>
              <w:jc w:val="center"/>
              <w:rPr>
                <w:rFonts w:ascii="宋体" w:hAnsi="宋体" w:eastAsia="宋体" w:cs="宋体"/>
                <w:sz w:val="24"/>
              </w:rPr>
            </w:pPr>
          </w:p>
        </w:tc>
      </w:tr>
      <w:tr w14:paraId="6571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C144BAB">
            <w:pPr>
              <w:spacing w:line="360" w:lineRule="auto"/>
              <w:jc w:val="center"/>
              <w:rPr>
                <w:rFonts w:ascii="宋体" w:hAnsi="宋体" w:eastAsia="宋体" w:cs="宋体"/>
                <w:sz w:val="24"/>
              </w:rPr>
            </w:pPr>
            <w:r>
              <w:rPr>
                <w:rFonts w:hint="eastAsia" w:ascii="宋体" w:hAnsi="宋体" w:eastAsia="宋体" w:cs="宋体"/>
                <w:sz w:val="24"/>
              </w:rPr>
              <w:t>2</w:t>
            </w:r>
          </w:p>
        </w:tc>
        <w:tc>
          <w:tcPr>
            <w:tcW w:w="1356" w:type="dxa"/>
            <w:vAlign w:val="center"/>
          </w:tcPr>
          <w:p w14:paraId="4CCAC8CD">
            <w:pPr>
              <w:spacing w:line="360" w:lineRule="auto"/>
              <w:jc w:val="center"/>
              <w:rPr>
                <w:rFonts w:ascii="宋体" w:hAnsi="宋体" w:eastAsia="宋体" w:cs="宋体"/>
                <w:sz w:val="24"/>
              </w:rPr>
            </w:pPr>
          </w:p>
        </w:tc>
        <w:tc>
          <w:tcPr>
            <w:tcW w:w="1327" w:type="dxa"/>
          </w:tcPr>
          <w:p w14:paraId="0814C968">
            <w:pPr>
              <w:spacing w:line="360" w:lineRule="auto"/>
              <w:jc w:val="center"/>
              <w:rPr>
                <w:rFonts w:ascii="宋体" w:hAnsi="宋体" w:eastAsia="宋体" w:cs="宋体"/>
                <w:sz w:val="24"/>
              </w:rPr>
            </w:pPr>
          </w:p>
        </w:tc>
        <w:tc>
          <w:tcPr>
            <w:tcW w:w="1347" w:type="dxa"/>
            <w:vAlign w:val="center"/>
          </w:tcPr>
          <w:p w14:paraId="6E22A9F3">
            <w:pPr>
              <w:spacing w:line="360" w:lineRule="auto"/>
              <w:jc w:val="center"/>
              <w:rPr>
                <w:rFonts w:ascii="宋体" w:hAnsi="宋体" w:eastAsia="宋体" w:cs="宋体"/>
                <w:sz w:val="24"/>
              </w:rPr>
            </w:pPr>
          </w:p>
        </w:tc>
        <w:tc>
          <w:tcPr>
            <w:tcW w:w="1965" w:type="dxa"/>
            <w:vAlign w:val="center"/>
          </w:tcPr>
          <w:p w14:paraId="6A151290">
            <w:pPr>
              <w:spacing w:line="360" w:lineRule="auto"/>
              <w:jc w:val="center"/>
              <w:rPr>
                <w:rFonts w:ascii="宋体" w:hAnsi="宋体" w:eastAsia="宋体" w:cs="宋体"/>
                <w:sz w:val="24"/>
              </w:rPr>
            </w:pPr>
          </w:p>
        </w:tc>
        <w:tc>
          <w:tcPr>
            <w:tcW w:w="1274" w:type="dxa"/>
            <w:vAlign w:val="center"/>
          </w:tcPr>
          <w:p w14:paraId="427E8011">
            <w:pPr>
              <w:spacing w:line="360" w:lineRule="auto"/>
              <w:jc w:val="center"/>
              <w:rPr>
                <w:rFonts w:ascii="宋体" w:hAnsi="宋体" w:eastAsia="宋体" w:cs="宋体"/>
                <w:sz w:val="24"/>
              </w:rPr>
            </w:pPr>
          </w:p>
        </w:tc>
      </w:tr>
      <w:tr w14:paraId="771C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CCADDB0">
            <w:pPr>
              <w:spacing w:line="360" w:lineRule="auto"/>
              <w:jc w:val="center"/>
              <w:rPr>
                <w:rFonts w:ascii="宋体" w:hAnsi="宋体" w:eastAsia="宋体" w:cs="宋体"/>
                <w:sz w:val="24"/>
              </w:rPr>
            </w:pPr>
            <w:r>
              <w:rPr>
                <w:rFonts w:hint="eastAsia" w:ascii="宋体" w:hAnsi="宋体" w:eastAsia="宋体" w:cs="宋体"/>
                <w:sz w:val="24"/>
              </w:rPr>
              <w:t>3</w:t>
            </w:r>
          </w:p>
        </w:tc>
        <w:tc>
          <w:tcPr>
            <w:tcW w:w="1356" w:type="dxa"/>
            <w:vAlign w:val="center"/>
          </w:tcPr>
          <w:p w14:paraId="761E4A7B">
            <w:pPr>
              <w:spacing w:line="360" w:lineRule="auto"/>
              <w:jc w:val="center"/>
              <w:rPr>
                <w:rFonts w:ascii="宋体" w:hAnsi="宋体" w:eastAsia="宋体" w:cs="宋体"/>
                <w:sz w:val="24"/>
              </w:rPr>
            </w:pPr>
          </w:p>
        </w:tc>
        <w:tc>
          <w:tcPr>
            <w:tcW w:w="1327" w:type="dxa"/>
          </w:tcPr>
          <w:p w14:paraId="0CFF8EE5">
            <w:pPr>
              <w:spacing w:line="360" w:lineRule="auto"/>
              <w:jc w:val="center"/>
              <w:rPr>
                <w:rFonts w:ascii="宋体" w:hAnsi="宋体" w:eastAsia="宋体" w:cs="宋体"/>
                <w:sz w:val="24"/>
              </w:rPr>
            </w:pPr>
          </w:p>
        </w:tc>
        <w:tc>
          <w:tcPr>
            <w:tcW w:w="1347" w:type="dxa"/>
            <w:vAlign w:val="center"/>
          </w:tcPr>
          <w:p w14:paraId="6C9ED2A9">
            <w:pPr>
              <w:spacing w:line="360" w:lineRule="auto"/>
              <w:jc w:val="center"/>
              <w:rPr>
                <w:rFonts w:ascii="宋体" w:hAnsi="宋体" w:eastAsia="宋体" w:cs="宋体"/>
                <w:sz w:val="24"/>
              </w:rPr>
            </w:pPr>
          </w:p>
        </w:tc>
        <w:tc>
          <w:tcPr>
            <w:tcW w:w="1965" w:type="dxa"/>
            <w:vAlign w:val="center"/>
          </w:tcPr>
          <w:p w14:paraId="5A9F1D84">
            <w:pPr>
              <w:spacing w:line="360" w:lineRule="auto"/>
              <w:jc w:val="center"/>
              <w:rPr>
                <w:rFonts w:ascii="宋体" w:hAnsi="宋体" w:eastAsia="宋体" w:cs="宋体"/>
                <w:sz w:val="24"/>
              </w:rPr>
            </w:pPr>
          </w:p>
        </w:tc>
        <w:tc>
          <w:tcPr>
            <w:tcW w:w="1274" w:type="dxa"/>
            <w:vAlign w:val="center"/>
          </w:tcPr>
          <w:p w14:paraId="55628DE0">
            <w:pPr>
              <w:spacing w:line="360" w:lineRule="auto"/>
              <w:jc w:val="center"/>
              <w:rPr>
                <w:rFonts w:ascii="宋体" w:hAnsi="宋体" w:eastAsia="宋体" w:cs="宋体"/>
                <w:sz w:val="24"/>
              </w:rPr>
            </w:pPr>
          </w:p>
        </w:tc>
      </w:tr>
      <w:tr w14:paraId="3CC0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F2D1CBE">
            <w:pPr>
              <w:spacing w:line="360" w:lineRule="auto"/>
              <w:jc w:val="center"/>
              <w:rPr>
                <w:rFonts w:ascii="宋体" w:hAnsi="宋体" w:eastAsia="宋体" w:cs="宋体"/>
                <w:sz w:val="24"/>
              </w:rPr>
            </w:pPr>
            <w:r>
              <w:rPr>
                <w:rFonts w:hint="eastAsia" w:ascii="宋体" w:hAnsi="宋体" w:eastAsia="宋体" w:cs="宋体"/>
                <w:sz w:val="24"/>
              </w:rPr>
              <w:t>4</w:t>
            </w:r>
          </w:p>
        </w:tc>
        <w:tc>
          <w:tcPr>
            <w:tcW w:w="1356" w:type="dxa"/>
            <w:vAlign w:val="center"/>
          </w:tcPr>
          <w:p w14:paraId="4BF6BCB7">
            <w:pPr>
              <w:spacing w:line="360" w:lineRule="auto"/>
              <w:jc w:val="center"/>
              <w:rPr>
                <w:rFonts w:ascii="宋体" w:hAnsi="宋体" w:eastAsia="宋体" w:cs="宋体"/>
                <w:sz w:val="24"/>
              </w:rPr>
            </w:pPr>
          </w:p>
        </w:tc>
        <w:tc>
          <w:tcPr>
            <w:tcW w:w="1327" w:type="dxa"/>
          </w:tcPr>
          <w:p w14:paraId="0FBFFB2F">
            <w:pPr>
              <w:spacing w:line="360" w:lineRule="auto"/>
              <w:jc w:val="center"/>
              <w:rPr>
                <w:rFonts w:ascii="宋体" w:hAnsi="宋体" w:eastAsia="宋体" w:cs="宋体"/>
                <w:sz w:val="24"/>
              </w:rPr>
            </w:pPr>
          </w:p>
        </w:tc>
        <w:tc>
          <w:tcPr>
            <w:tcW w:w="1347" w:type="dxa"/>
            <w:vAlign w:val="center"/>
          </w:tcPr>
          <w:p w14:paraId="1CAE7BD7">
            <w:pPr>
              <w:spacing w:line="360" w:lineRule="auto"/>
              <w:jc w:val="center"/>
              <w:rPr>
                <w:rFonts w:ascii="宋体" w:hAnsi="宋体" w:eastAsia="宋体" w:cs="宋体"/>
                <w:sz w:val="24"/>
              </w:rPr>
            </w:pPr>
          </w:p>
        </w:tc>
        <w:tc>
          <w:tcPr>
            <w:tcW w:w="1965" w:type="dxa"/>
            <w:vAlign w:val="center"/>
          </w:tcPr>
          <w:p w14:paraId="317A98A4">
            <w:pPr>
              <w:spacing w:line="360" w:lineRule="auto"/>
              <w:jc w:val="center"/>
              <w:rPr>
                <w:rFonts w:ascii="宋体" w:hAnsi="宋体" w:eastAsia="宋体" w:cs="宋体"/>
                <w:sz w:val="24"/>
              </w:rPr>
            </w:pPr>
          </w:p>
        </w:tc>
        <w:tc>
          <w:tcPr>
            <w:tcW w:w="1274" w:type="dxa"/>
            <w:vAlign w:val="center"/>
          </w:tcPr>
          <w:p w14:paraId="3BC61A2C">
            <w:pPr>
              <w:spacing w:line="360" w:lineRule="auto"/>
              <w:jc w:val="center"/>
              <w:rPr>
                <w:rFonts w:ascii="宋体" w:hAnsi="宋体" w:eastAsia="宋体" w:cs="宋体"/>
                <w:sz w:val="24"/>
              </w:rPr>
            </w:pPr>
          </w:p>
        </w:tc>
      </w:tr>
      <w:tr w14:paraId="4FAFF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4A8E747">
            <w:pPr>
              <w:spacing w:line="360" w:lineRule="auto"/>
              <w:jc w:val="center"/>
              <w:rPr>
                <w:rFonts w:ascii="宋体" w:hAnsi="宋体" w:eastAsia="宋体" w:cs="宋体"/>
                <w:sz w:val="24"/>
              </w:rPr>
            </w:pPr>
            <w:r>
              <w:rPr>
                <w:rFonts w:hint="eastAsia" w:ascii="宋体" w:hAnsi="宋体" w:eastAsia="宋体" w:cs="宋体"/>
                <w:sz w:val="24"/>
              </w:rPr>
              <w:t>5</w:t>
            </w:r>
          </w:p>
        </w:tc>
        <w:tc>
          <w:tcPr>
            <w:tcW w:w="1356" w:type="dxa"/>
            <w:vAlign w:val="center"/>
          </w:tcPr>
          <w:p w14:paraId="513CC0CB">
            <w:pPr>
              <w:spacing w:line="360" w:lineRule="auto"/>
              <w:jc w:val="center"/>
              <w:rPr>
                <w:rFonts w:ascii="宋体" w:hAnsi="宋体" w:eastAsia="宋体" w:cs="宋体"/>
                <w:sz w:val="24"/>
              </w:rPr>
            </w:pPr>
          </w:p>
        </w:tc>
        <w:tc>
          <w:tcPr>
            <w:tcW w:w="1327" w:type="dxa"/>
          </w:tcPr>
          <w:p w14:paraId="13F1B37A">
            <w:pPr>
              <w:spacing w:line="360" w:lineRule="auto"/>
              <w:jc w:val="center"/>
              <w:rPr>
                <w:rFonts w:ascii="宋体" w:hAnsi="宋体" w:eastAsia="宋体" w:cs="宋体"/>
                <w:sz w:val="24"/>
              </w:rPr>
            </w:pPr>
          </w:p>
        </w:tc>
        <w:tc>
          <w:tcPr>
            <w:tcW w:w="1347" w:type="dxa"/>
            <w:vAlign w:val="center"/>
          </w:tcPr>
          <w:p w14:paraId="54B1425C">
            <w:pPr>
              <w:spacing w:line="360" w:lineRule="auto"/>
              <w:jc w:val="center"/>
              <w:rPr>
                <w:rFonts w:ascii="宋体" w:hAnsi="宋体" w:eastAsia="宋体" w:cs="宋体"/>
                <w:sz w:val="24"/>
              </w:rPr>
            </w:pPr>
          </w:p>
        </w:tc>
        <w:tc>
          <w:tcPr>
            <w:tcW w:w="1965" w:type="dxa"/>
            <w:vAlign w:val="center"/>
          </w:tcPr>
          <w:p w14:paraId="145F4A05">
            <w:pPr>
              <w:spacing w:line="360" w:lineRule="auto"/>
              <w:jc w:val="center"/>
              <w:rPr>
                <w:rFonts w:ascii="宋体" w:hAnsi="宋体" w:eastAsia="宋体" w:cs="宋体"/>
                <w:sz w:val="24"/>
              </w:rPr>
            </w:pPr>
          </w:p>
        </w:tc>
        <w:tc>
          <w:tcPr>
            <w:tcW w:w="1274" w:type="dxa"/>
            <w:vAlign w:val="center"/>
          </w:tcPr>
          <w:p w14:paraId="23152D29">
            <w:pPr>
              <w:spacing w:line="360" w:lineRule="auto"/>
              <w:jc w:val="center"/>
              <w:rPr>
                <w:rFonts w:ascii="宋体" w:hAnsi="宋体" w:eastAsia="宋体" w:cs="宋体"/>
                <w:sz w:val="24"/>
              </w:rPr>
            </w:pPr>
          </w:p>
        </w:tc>
      </w:tr>
      <w:tr w14:paraId="7338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9B70974">
            <w:pPr>
              <w:spacing w:line="360" w:lineRule="auto"/>
              <w:jc w:val="center"/>
              <w:rPr>
                <w:rFonts w:ascii="宋体" w:hAnsi="宋体" w:eastAsia="宋体" w:cs="宋体"/>
                <w:sz w:val="24"/>
              </w:rPr>
            </w:pPr>
            <w:r>
              <w:rPr>
                <w:rFonts w:hint="eastAsia" w:ascii="宋体" w:hAnsi="宋体" w:eastAsia="宋体" w:cs="宋体"/>
                <w:sz w:val="24"/>
              </w:rPr>
              <w:t>6</w:t>
            </w:r>
          </w:p>
        </w:tc>
        <w:tc>
          <w:tcPr>
            <w:tcW w:w="1356" w:type="dxa"/>
            <w:vAlign w:val="center"/>
          </w:tcPr>
          <w:p w14:paraId="3BAE276B">
            <w:pPr>
              <w:spacing w:line="360" w:lineRule="auto"/>
              <w:jc w:val="center"/>
              <w:rPr>
                <w:rFonts w:ascii="宋体" w:hAnsi="宋体" w:eastAsia="宋体" w:cs="宋体"/>
                <w:sz w:val="24"/>
              </w:rPr>
            </w:pPr>
          </w:p>
        </w:tc>
        <w:tc>
          <w:tcPr>
            <w:tcW w:w="1327" w:type="dxa"/>
          </w:tcPr>
          <w:p w14:paraId="06B07E34">
            <w:pPr>
              <w:spacing w:line="360" w:lineRule="auto"/>
              <w:jc w:val="center"/>
              <w:rPr>
                <w:rFonts w:ascii="宋体" w:hAnsi="宋体" w:eastAsia="宋体" w:cs="宋体"/>
                <w:sz w:val="24"/>
              </w:rPr>
            </w:pPr>
          </w:p>
        </w:tc>
        <w:tc>
          <w:tcPr>
            <w:tcW w:w="1347" w:type="dxa"/>
            <w:vAlign w:val="center"/>
          </w:tcPr>
          <w:p w14:paraId="0404DE7D">
            <w:pPr>
              <w:spacing w:line="360" w:lineRule="auto"/>
              <w:jc w:val="center"/>
              <w:rPr>
                <w:rFonts w:ascii="宋体" w:hAnsi="宋体" w:eastAsia="宋体" w:cs="宋体"/>
                <w:sz w:val="24"/>
              </w:rPr>
            </w:pPr>
          </w:p>
        </w:tc>
        <w:tc>
          <w:tcPr>
            <w:tcW w:w="1965" w:type="dxa"/>
            <w:vAlign w:val="center"/>
          </w:tcPr>
          <w:p w14:paraId="2A9A54F8">
            <w:pPr>
              <w:spacing w:line="360" w:lineRule="auto"/>
              <w:jc w:val="center"/>
              <w:rPr>
                <w:rFonts w:ascii="宋体" w:hAnsi="宋体" w:eastAsia="宋体" w:cs="宋体"/>
                <w:sz w:val="24"/>
              </w:rPr>
            </w:pPr>
          </w:p>
        </w:tc>
        <w:tc>
          <w:tcPr>
            <w:tcW w:w="1274" w:type="dxa"/>
            <w:vAlign w:val="center"/>
          </w:tcPr>
          <w:p w14:paraId="17E86AE4">
            <w:pPr>
              <w:spacing w:line="360" w:lineRule="auto"/>
              <w:jc w:val="center"/>
              <w:rPr>
                <w:rFonts w:ascii="宋体" w:hAnsi="宋体" w:eastAsia="宋体" w:cs="宋体"/>
                <w:sz w:val="24"/>
              </w:rPr>
            </w:pPr>
          </w:p>
        </w:tc>
      </w:tr>
      <w:tr w14:paraId="529C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2E83F90">
            <w:pPr>
              <w:spacing w:line="360" w:lineRule="auto"/>
              <w:jc w:val="center"/>
              <w:rPr>
                <w:rFonts w:ascii="宋体" w:hAnsi="宋体" w:eastAsia="宋体" w:cs="宋体"/>
                <w:sz w:val="24"/>
              </w:rPr>
            </w:pPr>
            <w:r>
              <w:rPr>
                <w:rFonts w:hint="eastAsia" w:ascii="宋体" w:hAnsi="宋体" w:eastAsia="宋体" w:cs="宋体"/>
                <w:sz w:val="24"/>
              </w:rPr>
              <w:t>……</w:t>
            </w:r>
          </w:p>
        </w:tc>
        <w:tc>
          <w:tcPr>
            <w:tcW w:w="1356" w:type="dxa"/>
            <w:vAlign w:val="center"/>
          </w:tcPr>
          <w:p w14:paraId="5FFC951B">
            <w:pPr>
              <w:spacing w:line="360" w:lineRule="auto"/>
              <w:jc w:val="center"/>
              <w:rPr>
                <w:rFonts w:ascii="宋体" w:hAnsi="宋体" w:eastAsia="宋体" w:cs="宋体"/>
                <w:sz w:val="24"/>
              </w:rPr>
            </w:pPr>
          </w:p>
        </w:tc>
        <w:tc>
          <w:tcPr>
            <w:tcW w:w="1327" w:type="dxa"/>
          </w:tcPr>
          <w:p w14:paraId="7EB0C6A1">
            <w:pPr>
              <w:spacing w:line="360" w:lineRule="auto"/>
              <w:jc w:val="center"/>
              <w:rPr>
                <w:rFonts w:ascii="宋体" w:hAnsi="宋体" w:eastAsia="宋体" w:cs="宋体"/>
                <w:sz w:val="24"/>
              </w:rPr>
            </w:pPr>
          </w:p>
        </w:tc>
        <w:tc>
          <w:tcPr>
            <w:tcW w:w="1347" w:type="dxa"/>
            <w:vAlign w:val="center"/>
          </w:tcPr>
          <w:p w14:paraId="5275D2E8">
            <w:pPr>
              <w:spacing w:line="360" w:lineRule="auto"/>
              <w:jc w:val="center"/>
              <w:rPr>
                <w:rFonts w:ascii="宋体" w:hAnsi="宋体" w:eastAsia="宋体" w:cs="宋体"/>
                <w:sz w:val="24"/>
              </w:rPr>
            </w:pPr>
          </w:p>
        </w:tc>
        <w:tc>
          <w:tcPr>
            <w:tcW w:w="1965" w:type="dxa"/>
            <w:vAlign w:val="center"/>
          </w:tcPr>
          <w:p w14:paraId="7CBCB6D3">
            <w:pPr>
              <w:spacing w:line="360" w:lineRule="auto"/>
              <w:jc w:val="center"/>
              <w:rPr>
                <w:rFonts w:ascii="宋体" w:hAnsi="宋体" w:eastAsia="宋体" w:cs="宋体"/>
                <w:sz w:val="24"/>
              </w:rPr>
            </w:pPr>
          </w:p>
        </w:tc>
        <w:tc>
          <w:tcPr>
            <w:tcW w:w="1274" w:type="dxa"/>
            <w:vAlign w:val="center"/>
          </w:tcPr>
          <w:p w14:paraId="1BAC8073">
            <w:pPr>
              <w:spacing w:line="360" w:lineRule="auto"/>
              <w:jc w:val="center"/>
              <w:rPr>
                <w:rFonts w:ascii="宋体" w:hAnsi="宋体" w:eastAsia="宋体" w:cs="宋体"/>
                <w:sz w:val="24"/>
              </w:rPr>
            </w:pPr>
          </w:p>
        </w:tc>
      </w:tr>
    </w:tbl>
    <w:p w14:paraId="14336ED5">
      <w:pPr>
        <w:spacing w:line="440" w:lineRule="exact"/>
        <w:ind w:firstLine="240" w:firstLineChars="100"/>
        <w:rPr>
          <w:rFonts w:ascii="宋体" w:hAnsi="宋体" w:eastAsia="宋体" w:cs="宋体"/>
          <w:sz w:val="24"/>
          <w:lang w:eastAsia="zh-CN"/>
        </w:rPr>
      </w:pPr>
      <w:r>
        <w:rPr>
          <w:rFonts w:hint="eastAsia" w:ascii="宋体" w:hAnsi="宋体" w:eastAsia="宋体" w:cs="宋体"/>
          <w:sz w:val="24"/>
          <w:lang w:eastAsia="zh-CN"/>
        </w:rPr>
        <w:t>附：按照招标文件要求及评分标准提供相应证明材料</w:t>
      </w:r>
    </w:p>
    <w:p w14:paraId="43668DC4">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4C7FFDD6">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144F4A93">
      <w:pPr>
        <w:ind w:firstLine="480" w:firstLineChars="200"/>
        <w:rPr>
          <w:rFonts w:ascii="宋体" w:hAnsi="宋体" w:eastAsia="宋体" w:cs="宋体"/>
          <w:lang w:eastAsia="zh-CN"/>
        </w:rPr>
      </w:pPr>
      <w:r>
        <w:rPr>
          <w:rFonts w:hint="eastAsia" w:ascii="宋体" w:hAnsi="宋体" w:eastAsia="宋体" w:cs="宋体"/>
          <w:sz w:val="24"/>
          <w:szCs w:val="24"/>
          <w:lang w:eastAsia="zh-CN"/>
        </w:rPr>
        <w:t>日期：         年         月       日</w:t>
      </w:r>
    </w:p>
    <w:p w14:paraId="45FD0A3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12A20888">
      <w:pPr>
        <w:snapToGrid w:val="0"/>
        <w:rPr>
          <w:rFonts w:ascii="宋体" w:hAnsi="宋体" w:eastAsia="宋体" w:cs="宋体"/>
          <w:b/>
          <w:bCs/>
          <w:sz w:val="32"/>
          <w:szCs w:val="32"/>
          <w:lang w:eastAsia="zh-CN"/>
        </w:rPr>
      </w:pPr>
      <w:r>
        <w:rPr>
          <w:rFonts w:hint="eastAsia" w:ascii="宋体" w:hAnsi="宋体" w:eastAsia="宋体" w:cs="宋体"/>
          <w:b/>
          <w:bCs/>
          <w:sz w:val="32"/>
          <w:szCs w:val="32"/>
          <w:lang w:eastAsia="zh-CN"/>
        </w:rPr>
        <w:t>15、拟投入本项目的专业技术（服务）人员情况一览表</w:t>
      </w:r>
    </w:p>
    <w:p w14:paraId="3D8EC50C">
      <w:pPr>
        <w:pStyle w:val="203"/>
        <w:ind w:firstLine="1043" w:firstLineChars="371"/>
        <w:rPr>
          <w:rFonts w:ascii="宋体" w:hAnsi="宋体" w:eastAsia="宋体" w:cs="宋体"/>
          <w:b/>
          <w:sz w:val="28"/>
          <w:szCs w:val="28"/>
          <w:lang w:eastAsia="zh-CN"/>
        </w:rPr>
      </w:pPr>
      <w:r>
        <w:rPr>
          <w:rFonts w:hint="eastAsia" w:ascii="宋体" w:hAnsi="宋体" w:eastAsia="宋体" w:cs="宋体"/>
          <w:b/>
          <w:sz w:val="28"/>
          <w:szCs w:val="28"/>
          <w:lang w:eastAsia="zh-CN"/>
        </w:rPr>
        <w:t>拟投入本项目的专业技术（服务）人员情况一览表</w:t>
      </w:r>
    </w:p>
    <w:tbl>
      <w:tblPr>
        <w:tblStyle w:val="44"/>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4ACF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684A0C09">
            <w:pPr>
              <w:jc w:val="center"/>
              <w:rPr>
                <w:rFonts w:ascii="宋体" w:hAnsi="宋体" w:eastAsia="宋体" w:cs="宋体"/>
                <w:b/>
              </w:rPr>
            </w:pPr>
            <w:r>
              <w:rPr>
                <w:rFonts w:hint="eastAsia" w:ascii="宋体" w:hAnsi="宋体" w:eastAsia="宋体" w:cs="宋体"/>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602F51CB">
            <w:pPr>
              <w:jc w:val="center"/>
              <w:rPr>
                <w:rFonts w:ascii="宋体" w:hAnsi="宋体" w:eastAsia="宋体" w:cs="宋体"/>
                <w:b/>
              </w:rPr>
            </w:pPr>
            <w:r>
              <w:rPr>
                <w:rFonts w:hint="eastAsia" w:ascii="宋体" w:hAnsi="宋体" w:eastAsia="宋体" w:cs="宋体"/>
                <w:b/>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795EAB17">
            <w:pPr>
              <w:jc w:val="center"/>
              <w:rPr>
                <w:rFonts w:ascii="宋体" w:hAnsi="宋体" w:eastAsia="宋体" w:cs="宋体"/>
                <w:b/>
              </w:rPr>
            </w:pPr>
            <w:r>
              <w:rPr>
                <w:rFonts w:hint="eastAsia" w:ascii="宋体" w:hAnsi="宋体" w:eastAsia="宋体" w:cs="宋体"/>
                <w:b/>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4C126B0F">
            <w:pPr>
              <w:jc w:val="center"/>
              <w:rPr>
                <w:rFonts w:ascii="宋体" w:hAnsi="宋体" w:eastAsia="宋体" w:cs="宋体"/>
                <w:b/>
              </w:rPr>
            </w:pPr>
            <w:r>
              <w:rPr>
                <w:rFonts w:hint="eastAsia" w:ascii="宋体" w:hAnsi="宋体" w:eastAsia="宋体" w:cs="宋体"/>
                <w:b/>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24AE2A8E">
            <w:pPr>
              <w:jc w:val="center"/>
              <w:rPr>
                <w:rFonts w:ascii="宋体" w:hAnsi="宋体" w:eastAsia="宋体" w:cs="宋体"/>
                <w:b/>
              </w:rPr>
            </w:pPr>
            <w:r>
              <w:rPr>
                <w:rFonts w:hint="eastAsia" w:ascii="宋体" w:hAnsi="宋体" w:eastAsia="宋体" w:cs="宋体"/>
                <w:b/>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2CB65854">
            <w:pPr>
              <w:jc w:val="center"/>
              <w:rPr>
                <w:rFonts w:ascii="宋体" w:hAnsi="宋体" w:eastAsia="宋体" w:cs="宋体"/>
                <w:b/>
              </w:rPr>
            </w:pPr>
            <w:r>
              <w:rPr>
                <w:rFonts w:hint="eastAsia" w:ascii="宋体" w:hAnsi="宋体" w:eastAsia="宋体" w:cs="宋体"/>
                <w:b/>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67F76704">
            <w:pPr>
              <w:jc w:val="center"/>
              <w:rPr>
                <w:rFonts w:ascii="宋体" w:hAnsi="宋体" w:eastAsia="宋体" w:cs="宋体"/>
                <w:b/>
              </w:rPr>
            </w:pPr>
            <w:r>
              <w:rPr>
                <w:rFonts w:hint="eastAsia" w:ascii="宋体" w:hAnsi="宋体" w:eastAsia="宋体" w:cs="宋体"/>
                <w:b/>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09116D29">
            <w:pPr>
              <w:ind w:firstLine="221" w:firstLineChars="100"/>
              <w:rPr>
                <w:rFonts w:ascii="宋体" w:hAnsi="宋体" w:eastAsia="宋体" w:cs="宋体"/>
                <w:b/>
              </w:rPr>
            </w:pPr>
            <w:r>
              <w:rPr>
                <w:rFonts w:hint="eastAsia" w:ascii="宋体" w:hAnsi="宋体" w:eastAsia="宋体" w:cs="宋体"/>
                <w:b/>
              </w:rPr>
              <w:t>备注</w:t>
            </w:r>
          </w:p>
        </w:tc>
      </w:tr>
      <w:tr w14:paraId="3117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B7AF916">
            <w:pPr>
              <w:snapToGrid w:val="0"/>
              <w:ind w:firstLine="220" w:firstLineChars="100"/>
              <w:rPr>
                <w:rFonts w:ascii="宋体" w:hAnsi="宋体" w:eastAsia="宋体" w:cs="宋体"/>
              </w:rPr>
            </w:pPr>
            <w:r>
              <w:rPr>
                <w:rFonts w:hint="eastAsia" w:ascii="宋体" w:hAnsi="宋体" w:eastAsia="宋体" w:cs="宋体"/>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0AB7B025">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793EABB6">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315014FE">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51284936">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1DCCCAF">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34F4FB70">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5C06C28B">
            <w:pPr>
              <w:snapToGrid w:val="0"/>
              <w:ind w:firstLine="480"/>
              <w:jc w:val="center"/>
              <w:rPr>
                <w:rFonts w:ascii="宋体" w:hAnsi="宋体" w:eastAsia="宋体" w:cs="宋体"/>
              </w:rPr>
            </w:pPr>
          </w:p>
        </w:tc>
      </w:tr>
      <w:tr w14:paraId="14AA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D53119E">
            <w:pPr>
              <w:snapToGrid w:val="0"/>
              <w:ind w:firstLine="220" w:firstLineChars="100"/>
              <w:rPr>
                <w:rFonts w:ascii="宋体" w:hAnsi="宋体" w:eastAsia="宋体" w:cs="宋体"/>
              </w:rPr>
            </w:pPr>
            <w:r>
              <w:rPr>
                <w:rFonts w:hint="eastAsia" w:ascii="宋体" w:hAnsi="宋体" w:eastAsia="宋体" w:cs="宋体"/>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7B7C234">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8BBD0B7">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12C2EA81">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8C76109">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545D8A69">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BC041E4">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5D3B96EF">
            <w:pPr>
              <w:snapToGrid w:val="0"/>
              <w:ind w:firstLine="480"/>
              <w:jc w:val="center"/>
              <w:rPr>
                <w:rFonts w:ascii="宋体" w:hAnsi="宋体" w:eastAsia="宋体" w:cs="宋体"/>
              </w:rPr>
            </w:pPr>
          </w:p>
        </w:tc>
      </w:tr>
      <w:tr w14:paraId="59FF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9DD5C0F">
            <w:pPr>
              <w:snapToGrid w:val="0"/>
              <w:ind w:firstLine="220" w:firstLineChars="100"/>
              <w:rPr>
                <w:rFonts w:ascii="宋体" w:hAnsi="宋体" w:eastAsia="宋体" w:cs="宋体"/>
              </w:rPr>
            </w:pPr>
            <w:r>
              <w:rPr>
                <w:rFonts w:hint="eastAsia" w:ascii="宋体" w:hAnsi="宋体" w:eastAsia="宋体" w:cs="宋体"/>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766F8C65">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B0136C8">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5AAE7F16">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3E491E9">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13B8B70F">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4CE24575">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2816BE77">
            <w:pPr>
              <w:snapToGrid w:val="0"/>
              <w:ind w:firstLine="480"/>
              <w:jc w:val="center"/>
              <w:rPr>
                <w:rFonts w:ascii="宋体" w:hAnsi="宋体" w:eastAsia="宋体" w:cs="宋体"/>
              </w:rPr>
            </w:pPr>
          </w:p>
        </w:tc>
      </w:tr>
      <w:tr w14:paraId="30023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15D8492">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33C25CDA">
            <w:pPr>
              <w:snapToGrid w:val="0"/>
              <w:ind w:firstLine="480"/>
              <w:rPr>
                <w:rFonts w:ascii="宋体" w:hAnsi="宋体" w:eastAsia="宋体" w:cs="宋体"/>
              </w:rPr>
            </w:pPr>
            <w:r>
              <w:rPr>
                <w:rFonts w:hint="eastAsia" w:ascii="宋体" w:hAnsi="宋体" w:eastAsia="宋体" w:cs="宋体"/>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03085CD9">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7FD609C3">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08888267">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63206972">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36BDFD01">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4560A78F">
            <w:pPr>
              <w:snapToGrid w:val="0"/>
              <w:ind w:firstLine="480"/>
              <w:rPr>
                <w:rFonts w:ascii="宋体" w:hAnsi="宋体" w:eastAsia="宋体" w:cs="宋体"/>
              </w:rPr>
            </w:pPr>
          </w:p>
        </w:tc>
      </w:tr>
      <w:tr w14:paraId="70E66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534EB38">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49EE250C">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9A90436">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4CD82ABB">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3047F2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5CED1CD7">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0962E2C4">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1B9E9255">
            <w:pPr>
              <w:snapToGrid w:val="0"/>
              <w:ind w:firstLine="480"/>
              <w:rPr>
                <w:rFonts w:ascii="宋体" w:hAnsi="宋体" w:eastAsia="宋体" w:cs="宋体"/>
              </w:rPr>
            </w:pPr>
          </w:p>
        </w:tc>
      </w:tr>
      <w:tr w14:paraId="4E46E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944C0A6">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76E469B7">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79F100E">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7B2DD8A7">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E9366A3">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7CB79FA8">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3496F52">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44CA9D02">
            <w:pPr>
              <w:snapToGrid w:val="0"/>
              <w:ind w:firstLine="480"/>
              <w:rPr>
                <w:rFonts w:ascii="宋体" w:hAnsi="宋体" w:eastAsia="宋体" w:cs="宋体"/>
              </w:rPr>
            </w:pPr>
          </w:p>
        </w:tc>
      </w:tr>
      <w:tr w14:paraId="575A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C82C142">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2E5B9E18">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2BBF448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0EA25156">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BCC2E0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19428B2B">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9AE291B">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50F335E7">
            <w:pPr>
              <w:snapToGrid w:val="0"/>
              <w:ind w:firstLine="480"/>
              <w:rPr>
                <w:rFonts w:ascii="宋体" w:hAnsi="宋体" w:eastAsia="宋体" w:cs="宋体"/>
              </w:rPr>
            </w:pPr>
          </w:p>
        </w:tc>
      </w:tr>
      <w:tr w14:paraId="7928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D935764">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49F692E4">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795CE3B0">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7E3906F">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78F2A006">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18001033">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FD97F19">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1BFE0720">
            <w:pPr>
              <w:snapToGrid w:val="0"/>
              <w:ind w:firstLine="480"/>
              <w:rPr>
                <w:rFonts w:ascii="宋体" w:hAnsi="宋体" w:eastAsia="宋体" w:cs="宋体"/>
              </w:rPr>
            </w:pPr>
          </w:p>
        </w:tc>
      </w:tr>
      <w:tr w14:paraId="5A03E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3512892">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4CDB198">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51009A11">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1B93165F">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2AA8F42C">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730D40E1">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C038129">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0557D53">
            <w:pPr>
              <w:snapToGrid w:val="0"/>
              <w:ind w:firstLine="480"/>
              <w:rPr>
                <w:rFonts w:ascii="宋体" w:hAnsi="宋体" w:eastAsia="宋体" w:cs="宋体"/>
              </w:rPr>
            </w:pPr>
          </w:p>
        </w:tc>
      </w:tr>
    </w:tbl>
    <w:p w14:paraId="21C72441">
      <w:pPr>
        <w:spacing w:line="420" w:lineRule="exact"/>
        <w:rPr>
          <w:rFonts w:ascii="宋体" w:hAnsi="宋体" w:eastAsia="宋体" w:cs="宋体"/>
          <w:sz w:val="24"/>
          <w:lang w:eastAsia="zh-CN"/>
        </w:rPr>
      </w:pPr>
      <w:r>
        <w:rPr>
          <w:rFonts w:hint="eastAsia" w:ascii="宋体" w:hAnsi="宋体" w:eastAsia="宋体" w:cs="宋体"/>
          <w:sz w:val="24"/>
          <w:lang w:eastAsia="zh-CN"/>
        </w:rPr>
        <w:t>附：1、按照招标文件要求提供相应资质证明材料。</w:t>
      </w:r>
    </w:p>
    <w:p w14:paraId="26D2D6D4">
      <w:pPr>
        <w:spacing w:line="420" w:lineRule="exact"/>
        <w:rPr>
          <w:rFonts w:ascii="宋体" w:hAnsi="宋体" w:eastAsia="宋体" w:cs="宋体"/>
          <w:sz w:val="24"/>
          <w:lang w:eastAsia="zh-CN"/>
        </w:rPr>
      </w:pPr>
    </w:p>
    <w:p w14:paraId="6AC93D25">
      <w:pPr>
        <w:pStyle w:val="21"/>
        <w:rPr>
          <w:rFonts w:hAnsi="宋体" w:eastAsia="宋体" w:cs="宋体"/>
          <w:lang w:eastAsia="zh-CN"/>
        </w:rPr>
      </w:pPr>
    </w:p>
    <w:p w14:paraId="5F54067A">
      <w:pPr>
        <w:pStyle w:val="21"/>
        <w:rPr>
          <w:rFonts w:hAnsi="宋体" w:eastAsia="宋体" w:cs="宋体"/>
          <w:lang w:eastAsia="zh-CN"/>
        </w:rPr>
      </w:pPr>
    </w:p>
    <w:p w14:paraId="639AA9F9">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22AB6DD0">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4E79E3BE">
      <w:pPr>
        <w:pStyle w:val="21"/>
        <w:rPr>
          <w:rFonts w:hAnsi="宋体" w:eastAsia="宋体" w:cs="宋体"/>
          <w:sz w:val="24"/>
          <w:lang w:eastAsia="zh-CN"/>
        </w:rPr>
      </w:pPr>
      <w:r>
        <w:rPr>
          <w:rFonts w:hint="eastAsia" w:hAnsi="宋体" w:eastAsia="宋体" w:cs="宋体"/>
          <w:sz w:val="24"/>
          <w:szCs w:val="24"/>
          <w:lang w:eastAsia="zh-CN"/>
        </w:rPr>
        <w:t>日期：    年    月    日</w:t>
      </w:r>
    </w:p>
    <w:p w14:paraId="4A980E15">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1655DD54">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10AC114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5CFB830A">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15D1D5BA">
      <w:pPr>
        <w:spacing w:line="360" w:lineRule="auto"/>
        <w:rPr>
          <w:rFonts w:ascii="宋体" w:hAnsi="宋体" w:eastAsia="宋体" w:cs="宋体"/>
          <w:b/>
          <w:lang w:eastAsia="zh-CN"/>
        </w:rPr>
      </w:pPr>
      <w:r>
        <w:rPr>
          <w:rFonts w:hint="eastAsia" w:ascii="宋体" w:hAnsi="宋体" w:eastAsia="宋体" w:cs="宋体"/>
          <w:b/>
          <w:sz w:val="32"/>
          <w:szCs w:val="32"/>
          <w:lang w:eastAsia="zh-CN"/>
        </w:rPr>
        <w:t xml:space="preserve">16、中小企业声明函      </w:t>
      </w:r>
      <w:r>
        <w:rPr>
          <w:rFonts w:hint="eastAsia" w:ascii="宋体" w:hAnsi="宋体" w:eastAsia="宋体" w:cs="宋体"/>
          <w:b/>
          <w:lang w:eastAsia="zh-CN"/>
        </w:rPr>
        <w:t xml:space="preserve">           </w:t>
      </w:r>
    </w:p>
    <w:p w14:paraId="320F2E8B">
      <w:pPr>
        <w:autoSpaceDE w:val="0"/>
        <w:autoSpaceDN w:val="0"/>
        <w:adjustRightInd w:val="0"/>
        <w:spacing w:line="400" w:lineRule="exact"/>
        <w:rPr>
          <w:rFonts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中小企业声明函（服务）</w:t>
      </w:r>
    </w:p>
    <w:p w14:paraId="2DB10B16">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太仓市卫生健康委员会  </w:t>
      </w:r>
      <w:r>
        <w:rPr>
          <w:rFonts w:hint="eastAsia" w:ascii="宋体" w:hAnsi="宋体" w:eastAsia="宋体" w:cs="宋体"/>
          <w:sz w:val="24"/>
          <w:lang w:eastAsia="zh-CN"/>
        </w:rPr>
        <w:t>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2025年度太仓市卫健委防统方系统建设</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JSZC-320585-JZCG-G2025-0150</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号采购活动，服务全部由符合政策要求的中小企业承接。相关企业的具体情况如下：</w:t>
      </w:r>
    </w:p>
    <w:p w14:paraId="2F50F7F9">
      <w:pPr>
        <w:numPr>
          <w:ilvl w:val="0"/>
          <w:numId w:val="3"/>
        </w:numPr>
        <w:spacing w:line="440" w:lineRule="exact"/>
        <w:ind w:firstLine="480" w:firstLineChars="200"/>
        <w:rPr>
          <w:rFonts w:ascii="宋体" w:hAnsi="宋体" w:eastAsia="宋体" w:cs="宋体"/>
          <w:sz w:val="24"/>
          <w:szCs w:val="24"/>
          <w:lang w:eastAsia="zh-CN"/>
        </w:rPr>
      </w:pPr>
      <w:r>
        <w:rPr>
          <w:rFonts w:hint="eastAsia" w:ascii="宋体" w:hAnsi="宋体" w:eastAsia="宋体" w:cs="宋体"/>
          <w:i/>
          <w:sz w:val="24"/>
          <w:szCs w:val="24"/>
          <w:u w:val="single"/>
          <w:lang w:eastAsia="zh-CN"/>
        </w:rPr>
        <w:t>（标的名称）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w:t>
      </w:r>
      <w:r>
        <w:rPr>
          <w:rFonts w:hint="eastAsia" w:ascii="宋体" w:hAnsi="宋体" w:eastAsia="宋体" w:cs="宋体"/>
          <w:i/>
          <w:sz w:val="24"/>
          <w:szCs w:val="24"/>
          <w:lang w:eastAsia="zh-CN"/>
        </w:rPr>
        <w:t>行业</w:t>
      </w:r>
      <w:r>
        <w:rPr>
          <w:rFonts w:hint="eastAsia" w:ascii="宋体" w:hAnsi="宋体" w:eastAsia="宋体" w:cs="宋体"/>
          <w:sz w:val="24"/>
          <w:szCs w:val="24"/>
          <w:lang w:eastAsia="zh-CN"/>
        </w:rPr>
        <w:t>；承接企业为</w:t>
      </w:r>
      <w:r>
        <w:rPr>
          <w:rFonts w:hint="eastAsia" w:ascii="宋体" w:hAnsi="宋体" w:eastAsia="宋体" w:cs="宋体"/>
          <w:i/>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（中型企业、小型企业、微型企业，</w:t>
      </w:r>
      <w:r>
        <w:rPr>
          <w:rFonts w:hint="eastAsia" w:ascii="宋体" w:hAnsi="宋体" w:eastAsia="宋体" w:cs="宋体"/>
          <w:b/>
          <w:bCs/>
          <w:i/>
          <w:sz w:val="24"/>
          <w:szCs w:val="24"/>
          <w:lang w:eastAsia="zh-CN"/>
        </w:rPr>
        <w:t>三者选一填写</w:t>
      </w:r>
      <w:r>
        <w:rPr>
          <w:rFonts w:hint="eastAsia" w:ascii="宋体" w:hAnsi="宋体" w:eastAsia="宋体" w:cs="宋体"/>
          <w:i/>
          <w:sz w:val="24"/>
          <w:szCs w:val="24"/>
          <w:lang w:eastAsia="zh-CN"/>
        </w:rPr>
        <w:t>）</w:t>
      </w:r>
      <w:r>
        <w:rPr>
          <w:rFonts w:hint="eastAsia" w:ascii="宋体" w:hAnsi="宋体" w:eastAsia="宋体" w:cs="宋体"/>
          <w:sz w:val="24"/>
          <w:szCs w:val="24"/>
          <w:lang w:eastAsia="zh-CN"/>
        </w:rPr>
        <w:t>；</w:t>
      </w:r>
    </w:p>
    <w:p w14:paraId="05D68849">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w:t>
      </w:r>
    </w:p>
    <w:p w14:paraId="67CAE395">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以上企业，不属于大企业的分支机构，不存在控股股东为大企业的情形，也不存在与大企业的负责人为同一人的情形。</w:t>
      </w:r>
    </w:p>
    <w:p w14:paraId="03544298">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本企业对上述声明内容的真实性负责。如有虚假，将依法承担相应责任。</w:t>
      </w:r>
    </w:p>
    <w:p w14:paraId="3EB266CC">
      <w:pPr>
        <w:spacing w:line="440" w:lineRule="exact"/>
        <w:ind w:right="960" w:firstLine="4800" w:firstLineChars="2000"/>
        <w:rPr>
          <w:rFonts w:ascii="宋体" w:hAnsi="宋体" w:eastAsia="宋体" w:cs="宋体"/>
          <w:sz w:val="24"/>
          <w:lang w:eastAsia="zh-CN"/>
        </w:rPr>
      </w:pPr>
      <w:r>
        <w:rPr>
          <w:rFonts w:hint="eastAsia" w:ascii="宋体" w:hAnsi="宋体" w:eastAsia="宋体" w:cs="宋体"/>
          <w:sz w:val="24"/>
          <w:lang w:eastAsia="zh-CN"/>
        </w:rPr>
        <w:t>企业名称（盖章）：</w:t>
      </w:r>
    </w:p>
    <w:p w14:paraId="46E92431">
      <w:pPr>
        <w:spacing w:line="440" w:lineRule="exact"/>
        <w:ind w:right="1120" w:firstLine="4800" w:firstLineChars="2000"/>
        <w:rPr>
          <w:rFonts w:ascii="宋体" w:hAnsi="宋体" w:eastAsia="宋体" w:cs="宋体"/>
          <w:sz w:val="24"/>
          <w:lang w:eastAsia="zh-CN"/>
        </w:rPr>
      </w:pPr>
      <w:r>
        <w:rPr>
          <w:rFonts w:hint="eastAsia" w:ascii="宋体" w:hAnsi="宋体" w:eastAsia="宋体" w:cs="宋体"/>
          <w:sz w:val="24"/>
          <w:lang w:eastAsia="zh-CN"/>
        </w:rPr>
        <w:t>日期：</w:t>
      </w:r>
    </w:p>
    <w:p w14:paraId="10733E5A">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lang w:eastAsia="zh-CN"/>
        </w:rPr>
        <w:t>从</w:t>
      </w:r>
      <w:r>
        <w:rPr>
          <w:rFonts w:hint="eastAsia" w:ascii="宋体" w:hAnsi="宋体" w:eastAsia="宋体" w:cs="宋体"/>
          <w:sz w:val="24"/>
          <w:szCs w:val="24"/>
          <w:lang w:eastAsia="zh-CN"/>
        </w:rPr>
        <w:t>业人员、营业收入、资产总额填报上一年度数据，无上一年度数据的新成立企业可不填报。</w:t>
      </w:r>
    </w:p>
    <w:p w14:paraId="4677B3D2">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备注：</w:t>
      </w:r>
    </w:p>
    <w:p w14:paraId="591F3872">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1、本项目</w:t>
      </w:r>
      <w:r>
        <w:rPr>
          <w:rFonts w:hint="eastAsia" w:ascii="宋体" w:hAnsi="宋体" w:eastAsia="宋体" w:cs="宋体"/>
          <w:b/>
          <w:bCs/>
          <w:sz w:val="24"/>
          <w:szCs w:val="24"/>
          <w:lang w:eastAsia="zh-CN"/>
        </w:rPr>
        <w:t>专门面向</w:t>
      </w:r>
      <w:r>
        <w:rPr>
          <w:rFonts w:hint="eastAsia" w:ascii="宋体" w:hAnsi="宋体" w:eastAsia="宋体" w:cs="宋体"/>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否则视为投标无效</w:t>
      </w:r>
    </w:p>
    <w:p w14:paraId="7FAFE5D7">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2、投标人提供的中小企业声明函必须包含本项目所有服务及其服务承接企业，并按照声明函格式填写完整、明确，否则视为未按规定提供声明函，投标无效。</w:t>
      </w:r>
    </w:p>
    <w:p w14:paraId="400D51B2">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3、中标、成交供应商享受规定的中小企业扶持政策的，《中小企业声明函》应当随中标、成交结果同时公告，接受社会监督。</w:t>
      </w:r>
    </w:p>
    <w:p w14:paraId="1E6BD275">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r>
        <w:rPr>
          <w:rFonts w:hint="eastAsia" w:ascii="宋体" w:hAnsi="宋体" w:eastAsia="宋体" w:cs="宋体"/>
          <w:b/>
          <w:color w:val="000000"/>
          <w:sz w:val="32"/>
          <w:lang w:eastAsia="zh-CN"/>
        </w:rPr>
        <w:t> </w:t>
      </w:r>
    </w:p>
    <w:p w14:paraId="7297C38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131DB3DD">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029B73EA">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000000"/>
          <w:sz w:val="32"/>
          <w:szCs w:val="32"/>
          <w:lang w:eastAsia="zh-CN"/>
        </w:rPr>
      </w:pPr>
      <w:r>
        <w:rPr>
          <w:rFonts w:hint="eastAsia" w:ascii="宋体" w:hAnsi="宋体" w:eastAsia="宋体" w:cs="宋体"/>
          <w:b/>
          <w:color w:val="000000"/>
          <w:sz w:val="32"/>
          <w:lang w:eastAsia="zh-CN"/>
        </w:rPr>
        <w:t>17、残疾人福利性单位声明函（如有）</w:t>
      </w:r>
    </w:p>
    <w:p w14:paraId="7194E6EA">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b/>
          <w:color w:val="000000"/>
          <w:sz w:val="32"/>
          <w:lang w:eastAsia="zh-CN"/>
        </w:rPr>
        <w:t> </w:t>
      </w:r>
    </w:p>
    <w:p w14:paraId="4DBFB2B2">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lang w:eastAsia="zh-CN"/>
        </w:rPr>
      </w:pPr>
      <w:r>
        <w:rPr>
          <w:rFonts w:hint="eastAsia" w:ascii="宋体" w:hAnsi="宋体" w:eastAsia="宋体" w:cs="宋体"/>
          <w:color w:val="000000"/>
          <w:sz w:val="32"/>
          <w:lang w:eastAsia="zh-CN"/>
        </w:rPr>
        <w:t>残疾人福利性单位声明函</w:t>
      </w:r>
    </w:p>
    <w:p w14:paraId="68E746EC">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lang w:eastAsia="zh-CN"/>
        </w:rPr>
      </w:pPr>
      <w:r>
        <w:rPr>
          <w:rFonts w:hint="eastAsia" w:ascii="宋体" w:hAnsi="宋体" w:eastAsia="宋体" w:cs="宋体"/>
          <w:b/>
          <w:color w:val="000000"/>
          <w:sz w:val="32"/>
          <w:lang w:eastAsia="zh-CN"/>
        </w:rPr>
        <w:t> </w:t>
      </w:r>
    </w:p>
    <w:p w14:paraId="4F3C26B4">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C48F36">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本单位对上述声明的真实性负责。如有虚假，将依法承担相应责任。</w:t>
      </w:r>
    </w:p>
    <w:p w14:paraId="7DE8B1E1">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69934276">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629235DF">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单位名称（盖章）：</w:t>
      </w:r>
    </w:p>
    <w:p w14:paraId="0CE1E73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日 期：</w:t>
      </w:r>
    </w:p>
    <w:p w14:paraId="31D108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4393B3A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 </w:t>
      </w:r>
    </w:p>
    <w:p w14:paraId="46406062">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D92FA5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556027E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58FD957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17C074B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27F44B8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0B90957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BF6CD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4C0375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013DB3B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7AB2271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08AAA5EF">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lang w:eastAsia="zh-CN"/>
        </w:rPr>
      </w:pPr>
      <w:r>
        <w:rPr>
          <w:rFonts w:hint="eastAsia" w:ascii="宋体" w:hAnsi="宋体" w:eastAsia="宋体" w:cs="宋体"/>
          <w:b/>
          <w:color w:val="000000"/>
          <w:sz w:val="32"/>
          <w:lang w:eastAsia="zh-CN"/>
        </w:rPr>
        <w:t>18、监狱企业证明文件（如有）</w:t>
      </w:r>
      <w:r>
        <w:rPr>
          <w:rFonts w:hint="eastAsia" w:ascii="宋体" w:hAnsi="宋体" w:eastAsia="宋体" w:cs="宋体"/>
          <w:b/>
          <w:color w:val="000000"/>
          <w:sz w:val="32"/>
          <w:lang w:eastAsia="zh-CN"/>
        </w:rPr>
        <w:br w:type="textWrapping"/>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color w:val="000000"/>
          <w:sz w:val="32"/>
          <w:lang w:eastAsia="zh-CN"/>
        </w:rPr>
        <w:t>监狱企业证明文件</w:t>
      </w:r>
      <w:r>
        <w:rPr>
          <w:rFonts w:hint="eastAsia" w:ascii="宋体" w:hAnsi="宋体" w:eastAsia="宋体" w:cs="宋体"/>
          <w:color w:val="000000"/>
          <w:sz w:val="32"/>
          <w:lang w:eastAsia="zh-CN"/>
        </w:rPr>
        <w:br w:type="textWrapping"/>
      </w:r>
      <w:r>
        <w:rPr>
          <w:rFonts w:hint="eastAsia" w:ascii="宋体" w:hAnsi="宋体" w:eastAsia="宋体" w:cs="宋体"/>
          <w:color w:val="000000"/>
          <w:sz w:val="32"/>
          <w:lang w:eastAsia="zh-CN"/>
        </w:rPr>
        <w:br w:type="textWrapping"/>
      </w:r>
      <w:r>
        <w:rPr>
          <w:rFonts w:hint="eastAsia" w:ascii="宋体" w:hAnsi="宋体" w:eastAsia="宋体" w:cs="宋体"/>
          <w:color w:val="000000"/>
          <w:sz w:val="32"/>
          <w:lang w:eastAsia="zh-CN"/>
        </w:rPr>
        <w:t xml:space="preserve"> </w:t>
      </w:r>
      <w:r>
        <w:rPr>
          <w:rFonts w:hint="eastAsia" w:ascii="宋体" w:hAnsi="宋体" w:eastAsia="宋体" w:cs="宋体"/>
          <w:color w:val="000000"/>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BF3DF4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3BFC613B">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1C501550">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D931D1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4F26E6C">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1AA3B097">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AD68F7A">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4B04546">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204DA8C">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0B0E1EE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75E8E6AD">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0BA86A0E">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10CED55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96067F9">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F4BDA02">
      <w:pPr>
        <w:outlineLvl w:val="0"/>
        <w:rPr>
          <w:rFonts w:ascii="宋体" w:hAnsi="宋体" w:eastAsia="宋体" w:cs="宋体"/>
          <w:b/>
          <w:bCs/>
          <w:sz w:val="30"/>
          <w:szCs w:val="30"/>
          <w:lang w:eastAsia="zh-CN"/>
        </w:rPr>
      </w:pPr>
    </w:p>
    <w:p w14:paraId="13B93565">
      <w:pPr>
        <w:outlineLvl w:val="0"/>
        <w:rPr>
          <w:rFonts w:ascii="宋体" w:hAnsi="宋体" w:eastAsia="宋体" w:cs="宋体"/>
          <w:b/>
          <w:bCs/>
          <w:sz w:val="30"/>
          <w:szCs w:val="30"/>
          <w:lang w:eastAsia="zh-CN"/>
        </w:rPr>
      </w:pPr>
    </w:p>
    <w:p w14:paraId="09F4C50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2BB59ED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1020A71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684F8D57">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5492DB5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76E8256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第五部分  评标方法与评标标准</w:t>
      </w:r>
    </w:p>
    <w:p w14:paraId="7032D3D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评标方法</w:t>
      </w:r>
    </w:p>
    <w:p w14:paraId="042CE452">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三、</w:t>
      </w:r>
      <w:r>
        <w:rPr>
          <w:rFonts w:hint="eastAsia"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lang w:eastAsia="zh-CN"/>
        </w:rPr>
        <w:br w:type="textWrapping"/>
      </w:r>
      <w:r>
        <w:rPr>
          <w:rFonts w:hint="eastAsia" w:ascii="宋体" w:hAnsi="宋体" w:eastAsia="宋体" w:cs="宋体"/>
          <w:sz w:val="24"/>
          <w:szCs w:val="24"/>
          <w:lang w:eastAsia="zh-CN"/>
        </w:rPr>
        <w:t xml:space="preserve">    四、如出现评审得分最高的投标人有两个或两个以上的，以投标报价较低者优先作为该标段中标候选人，如果投标报价也相同的，则由公证机构组织以抽签方式确定中标候选人。</w:t>
      </w:r>
    </w:p>
    <w:p w14:paraId="75478BB7">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EDC3434">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305C9827">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lang w:eastAsia="zh-CN"/>
        </w:rPr>
        <w:t>七、中小企业相关政策：</w:t>
      </w:r>
    </w:p>
    <w:p w14:paraId="6146571E">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但与大企业的负责人为同一人，或者与大企业存在直接控股、管理关系的除外。</w:t>
      </w:r>
      <w:r>
        <w:rPr>
          <w:rFonts w:hint="eastAsia" w:ascii="宋体" w:hAnsi="宋体" w:eastAsia="宋体" w:cs="宋体"/>
          <w:sz w:val="24"/>
          <w:lang w:eastAsia="zh-CN"/>
        </w:rPr>
        <w:t>符合中小企业划分标准的个体工商户，在政府采购活动中视同中小企业.</w:t>
      </w:r>
    </w:p>
    <w:p w14:paraId="7E9ED27E">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7138B867">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专门面向中小企业采购的项目，不再执行价格评审优惠的扶持政策。</w:t>
      </w:r>
    </w:p>
    <w:p w14:paraId="5FAD418D">
      <w:pPr>
        <w:pStyle w:val="199"/>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w:t>
      </w:r>
    </w:p>
    <w:p w14:paraId="7D088750">
      <w:pPr>
        <w:pStyle w:val="199"/>
        <w:spacing w:line="50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sz w:val="24"/>
          <w:szCs w:val="24"/>
          <w:lang w:eastAsia="zh-CN"/>
        </w:rPr>
        <w:t>评分标准</w:t>
      </w:r>
      <w:bookmarkStart w:id="11" w:name="_Hlk166575460"/>
      <w:bookmarkStart w:id="12" w:name="OLE_LINK22"/>
    </w:p>
    <w:p w14:paraId="33F1AB7D">
      <w:pPr>
        <w:pStyle w:val="199"/>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一、价格分（20分）</w:t>
      </w:r>
    </w:p>
    <w:p w14:paraId="30D61DE9">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第一步：投标报价低于或等于财政预算价格的，为有效投标报价。超财政预算的投标报价为无效投标报价。</w:t>
      </w:r>
    </w:p>
    <w:p w14:paraId="24E260DB">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第二步：在所有有效投标报价中满足采购文件要求，且投标价格最低的投标报价为评标基准价，其他投标人的价格分按照下列公式计算（计算结果四舍五入保留两位小数）。</w:t>
      </w:r>
    </w:p>
    <w:p w14:paraId="096CB730">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报价得分=(评标基准价/投标报价)×20%×100</w:t>
      </w:r>
    </w:p>
    <w:p w14:paraId="5011E670">
      <w:pPr>
        <w:pStyle w:val="199"/>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二、技术参数（3</w:t>
      </w:r>
      <w:r>
        <w:rPr>
          <w:rFonts w:hint="eastAsia" w:ascii="宋体" w:hAnsi="宋体" w:eastAsia="宋体"/>
          <w:b/>
          <w:bCs/>
          <w:sz w:val="24"/>
          <w:szCs w:val="24"/>
          <w:lang w:val="en-US" w:eastAsia="zh-CN"/>
        </w:rPr>
        <w:t>1</w:t>
      </w:r>
      <w:r>
        <w:rPr>
          <w:rFonts w:hint="eastAsia" w:ascii="宋体" w:hAnsi="宋体" w:eastAsia="宋体"/>
          <w:b/>
          <w:bCs/>
          <w:sz w:val="24"/>
          <w:szCs w:val="24"/>
          <w:lang w:eastAsia="zh-CN"/>
        </w:rPr>
        <w:t>分）</w:t>
      </w:r>
    </w:p>
    <w:p w14:paraId="05018D90">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val="zh-CN" w:eastAsia="zh-CN"/>
        </w:rPr>
        <w:t>根据</w:t>
      </w:r>
      <w:r>
        <w:rPr>
          <w:rFonts w:hint="eastAsia" w:ascii="宋体" w:hAnsi="宋体" w:eastAsia="宋体"/>
          <w:sz w:val="24"/>
          <w:szCs w:val="24"/>
          <w:lang w:eastAsia="zh-CN"/>
        </w:rPr>
        <w:t>供应商</w:t>
      </w:r>
      <w:r>
        <w:rPr>
          <w:rFonts w:hint="eastAsia" w:ascii="宋体" w:hAnsi="宋体" w:eastAsia="宋体"/>
          <w:sz w:val="24"/>
          <w:szCs w:val="24"/>
          <w:lang w:val="zh-CN" w:eastAsia="zh-CN"/>
        </w:rPr>
        <w:t>所投产品与</w:t>
      </w:r>
      <w:r>
        <w:rPr>
          <w:rFonts w:hint="eastAsia" w:ascii="宋体" w:hAnsi="宋体" w:eastAsia="宋体"/>
          <w:sz w:val="24"/>
          <w:szCs w:val="24"/>
          <w:lang w:eastAsia="zh-CN"/>
        </w:rPr>
        <w:t>采购</w:t>
      </w:r>
      <w:r>
        <w:rPr>
          <w:rFonts w:hint="eastAsia" w:ascii="宋体" w:hAnsi="宋体" w:eastAsia="宋体"/>
          <w:sz w:val="24"/>
          <w:szCs w:val="24"/>
          <w:lang w:val="zh-CN" w:eastAsia="zh-CN"/>
        </w:rPr>
        <w:t>文件要求偏离情况进行打分，完全满足或优于</w:t>
      </w:r>
      <w:r>
        <w:rPr>
          <w:rFonts w:hint="eastAsia" w:ascii="宋体" w:hAnsi="宋体" w:eastAsia="宋体"/>
          <w:sz w:val="24"/>
          <w:szCs w:val="24"/>
          <w:lang w:eastAsia="zh-CN"/>
        </w:rPr>
        <w:t>采购</w:t>
      </w:r>
      <w:r>
        <w:rPr>
          <w:rFonts w:hint="eastAsia" w:ascii="宋体" w:hAnsi="宋体" w:eastAsia="宋体"/>
          <w:sz w:val="24"/>
          <w:szCs w:val="24"/>
          <w:lang w:val="zh-CN" w:eastAsia="zh-CN"/>
        </w:rPr>
        <w:t>文件技术要求得</w:t>
      </w:r>
      <w:r>
        <w:rPr>
          <w:rFonts w:hint="eastAsia" w:ascii="宋体" w:hAnsi="宋体" w:eastAsia="宋体"/>
          <w:sz w:val="24"/>
          <w:szCs w:val="24"/>
          <w:lang w:eastAsia="zh-CN"/>
        </w:rPr>
        <w:t>3</w:t>
      </w:r>
      <w:r>
        <w:rPr>
          <w:rFonts w:hint="eastAsia" w:ascii="宋体" w:hAnsi="宋体" w:eastAsia="宋体"/>
          <w:sz w:val="24"/>
          <w:szCs w:val="24"/>
          <w:lang w:val="en-US" w:eastAsia="zh-CN"/>
        </w:rPr>
        <w:t>1</w:t>
      </w:r>
      <w:r>
        <w:rPr>
          <w:rFonts w:hint="eastAsia" w:ascii="宋体" w:hAnsi="宋体" w:eastAsia="宋体"/>
          <w:sz w:val="24"/>
          <w:szCs w:val="24"/>
          <w:lang w:val="zh-CN" w:eastAsia="zh-CN"/>
        </w:rPr>
        <w:t>分</w:t>
      </w:r>
      <w:r>
        <w:rPr>
          <w:rFonts w:hint="eastAsia" w:ascii="宋体" w:hAnsi="宋体" w:eastAsia="宋体"/>
          <w:sz w:val="24"/>
          <w:szCs w:val="24"/>
          <w:lang w:eastAsia="zh-CN"/>
        </w:rPr>
        <w:t>；技术参数（包括系统功能技术参数共计</w:t>
      </w:r>
      <w:r>
        <w:rPr>
          <w:rFonts w:hint="eastAsia" w:ascii="宋体" w:hAnsi="宋体" w:eastAsia="宋体"/>
          <w:sz w:val="24"/>
          <w:szCs w:val="24"/>
          <w:lang w:val="en-US" w:eastAsia="zh-CN"/>
        </w:rPr>
        <w:t>67</w:t>
      </w:r>
      <w:r>
        <w:rPr>
          <w:rFonts w:hint="eastAsia" w:ascii="宋体" w:hAnsi="宋体" w:eastAsia="宋体"/>
          <w:sz w:val="24"/>
          <w:szCs w:val="24"/>
          <w:lang w:eastAsia="zh-CN"/>
        </w:rPr>
        <w:t>项），其中带★号（共</w:t>
      </w:r>
      <w:r>
        <w:rPr>
          <w:rFonts w:hint="eastAsia" w:ascii="宋体" w:hAnsi="宋体" w:eastAsia="宋体"/>
          <w:sz w:val="24"/>
          <w:szCs w:val="24"/>
          <w:lang w:val="en-US" w:eastAsia="zh-CN"/>
        </w:rPr>
        <w:t>5</w:t>
      </w:r>
      <w:r>
        <w:rPr>
          <w:rFonts w:hint="eastAsia" w:ascii="宋体" w:hAnsi="宋体" w:eastAsia="宋体"/>
          <w:sz w:val="24"/>
          <w:szCs w:val="24"/>
          <w:lang w:eastAsia="zh-CN"/>
        </w:rPr>
        <w:t>项）指标为必须满足项，须提供佐证材料（系统功能技术参数带★号</w:t>
      </w:r>
      <w:r>
        <w:rPr>
          <w:rFonts w:hint="eastAsia" w:ascii="宋体" w:hAnsi="宋体" w:eastAsia="宋体"/>
          <w:sz w:val="24"/>
          <w:szCs w:val="24"/>
          <w:lang w:val="en-US" w:eastAsia="zh-CN"/>
        </w:rPr>
        <w:t>按项目需求中要求的分别提供对应的材料，</w:t>
      </w:r>
      <w:r>
        <w:rPr>
          <w:rFonts w:hint="eastAsia" w:ascii="宋体" w:hAnsi="宋体" w:eastAsia="宋体"/>
          <w:sz w:val="24"/>
          <w:szCs w:val="24"/>
          <w:lang w:eastAsia="zh-CN"/>
        </w:rPr>
        <w:t>如有负偏离将作为无效投标；其余</w:t>
      </w:r>
      <w:r>
        <w:rPr>
          <w:rFonts w:hint="eastAsia" w:ascii="宋体" w:hAnsi="宋体" w:eastAsia="宋体"/>
          <w:sz w:val="24"/>
          <w:szCs w:val="24"/>
          <w:lang w:val="en-US" w:eastAsia="zh-CN"/>
        </w:rPr>
        <w:t>62</w:t>
      </w:r>
      <w:r>
        <w:rPr>
          <w:rFonts w:hint="eastAsia" w:ascii="宋体" w:hAnsi="宋体" w:eastAsia="宋体"/>
          <w:sz w:val="24"/>
          <w:szCs w:val="24"/>
          <w:lang w:eastAsia="zh-CN"/>
        </w:rPr>
        <w:t>项</w:t>
      </w:r>
      <w:r>
        <w:rPr>
          <w:rFonts w:hint="eastAsia" w:ascii="宋体" w:hAnsi="宋体" w:eastAsia="宋体"/>
          <w:sz w:val="24"/>
          <w:szCs w:val="24"/>
          <w:lang w:val="en-US" w:eastAsia="zh-CN"/>
        </w:rPr>
        <w:t>中，需在投标文件中按照招标文件要求提供相应证明材料，并需在服务要求偏离表中响应，</w:t>
      </w:r>
      <w:r>
        <w:rPr>
          <w:rFonts w:hint="eastAsia" w:ascii="宋体" w:hAnsi="宋体" w:eastAsia="宋体"/>
          <w:sz w:val="24"/>
          <w:szCs w:val="24"/>
          <w:lang w:eastAsia="zh-CN"/>
        </w:rPr>
        <w:t>每有一项负偏离扣0.</w:t>
      </w:r>
      <w:r>
        <w:rPr>
          <w:rFonts w:hint="eastAsia" w:ascii="宋体" w:hAnsi="宋体" w:eastAsia="宋体"/>
          <w:sz w:val="24"/>
          <w:szCs w:val="24"/>
          <w:lang w:val="en-US" w:eastAsia="zh-CN"/>
        </w:rPr>
        <w:t>5</w:t>
      </w:r>
      <w:r>
        <w:rPr>
          <w:rFonts w:hint="eastAsia" w:ascii="宋体" w:hAnsi="宋体" w:eastAsia="宋体"/>
          <w:sz w:val="24"/>
          <w:szCs w:val="24"/>
          <w:lang w:eastAsia="zh-CN"/>
        </w:rPr>
        <w:t>分</w:t>
      </w:r>
      <w:r>
        <w:rPr>
          <w:rFonts w:hint="eastAsia" w:ascii="宋体" w:hAnsi="宋体" w:eastAsia="宋体"/>
          <w:sz w:val="24"/>
          <w:szCs w:val="24"/>
          <w:lang w:val="zh-CN" w:eastAsia="zh-CN"/>
        </w:rPr>
        <w:t>，</w:t>
      </w:r>
      <w:r>
        <w:rPr>
          <w:rFonts w:hint="eastAsia" w:ascii="宋体" w:hAnsi="宋体" w:eastAsia="宋体"/>
          <w:sz w:val="24"/>
          <w:szCs w:val="24"/>
          <w:lang w:val="en-US" w:eastAsia="zh-CN"/>
        </w:rPr>
        <w:t>否则视为负偏离不得分</w:t>
      </w:r>
      <w:r>
        <w:rPr>
          <w:rFonts w:hint="eastAsia" w:ascii="宋体" w:hAnsi="宋体" w:eastAsia="宋体"/>
          <w:sz w:val="24"/>
          <w:szCs w:val="24"/>
          <w:lang w:val="zh-CN" w:eastAsia="zh-CN"/>
        </w:rPr>
        <w:t>扣完为止。</w:t>
      </w:r>
    </w:p>
    <w:p w14:paraId="468B4282">
      <w:pPr>
        <w:pStyle w:val="199"/>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三、系统方案设计比较（4分）</w:t>
      </w:r>
    </w:p>
    <w:p w14:paraId="545DE8AD">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根据采购文件要求，提供系统设计方案（包括①系统架构设计方案、②关键业务流程设计方案、③系统安全设计方案、④系统性能设计方案等内容）</w:t>
      </w:r>
      <w:bookmarkStart w:id="13" w:name="_GoBack"/>
      <w:bookmarkEnd w:id="13"/>
      <w:r>
        <w:rPr>
          <w:rFonts w:hint="eastAsia" w:ascii="宋体" w:hAnsi="宋体" w:eastAsia="宋体"/>
          <w:sz w:val="24"/>
          <w:szCs w:val="24"/>
          <w:lang w:eastAsia="zh-CN"/>
        </w:rPr>
        <w:t>等方面进行评审。</w:t>
      </w:r>
    </w:p>
    <w:p w14:paraId="7F3678C9">
      <w:pPr>
        <w:pStyle w:val="199"/>
        <w:keepNext w:val="0"/>
        <w:keepLines w:val="0"/>
        <w:pageBreakBefore w:val="0"/>
        <w:widowControl/>
        <w:kinsoku/>
        <w:wordWrap/>
        <w:overflowPunct/>
        <w:topLinePunct w:val="0"/>
        <w:autoSpaceDE/>
        <w:autoSpaceDN/>
        <w:bidi w:val="0"/>
        <w:snapToGrid w:val="0"/>
        <w:spacing w:after="0" w:line="500" w:lineRule="exact"/>
        <w:ind w:firstLine="480" w:firstLineChars="200"/>
        <w:textAlignment w:val="auto"/>
        <w:rPr>
          <w:rFonts w:asciiTheme="minorEastAsia" w:hAnsiTheme="minorEastAsia" w:eastAsiaTheme="minorEastAsia"/>
          <w:sz w:val="24"/>
          <w:szCs w:val="24"/>
          <w:highlight w:val="none"/>
          <w:lang w:eastAsia="zh-CN"/>
        </w:rPr>
      </w:pPr>
      <w:r>
        <w:rPr>
          <w:rFonts w:hint="eastAsia" w:ascii="宋体" w:hAnsi="宋体" w:cs="宋体"/>
          <w:color w:val="000000"/>
          <w:kern w:val="0"/>
          <w:sz w:val="24"/>
          <w:szCs w:val="24"/>
          <w:highlight w:val="none"/>
          <w:lang w:eastAsia="zh-CN"/>
        </w:rPr>
        <w:t>方案内容针对本项目且符合本项目实际需求的</w:t>
      </w:r>
      <w:r>
        <w:rPr>
          <w:rFonts w:hint="eastAsia" w:asciiTheme="minorEastAsia" w:hAnsiTheme="minorEastAsia" w:eastAsiaTheme="minorEastAsia"/>
          <w:sz w:val="24"/>
          <w:szCs w:val="24"/>
          <w:highlight w:val="none"/>
          <w:lang w:eastAsia="zh-CN"/>
        </w:rPr>
        <w:t xml:space="preserve">得 </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lang w:eastAsia="zh-CN"/>
        </w:rPr>
        <w:t>分，</w:t>
      </w:r>
      <w:r>
        <w:rPr>
          <w:rFonts w:hint="eastAsia" w:asciiTheme="minorEastAsia" w:hAnsiTheme="minorEastAsia" w:eastAsiaTheme="minorEastAsia"/>
          <w:sz w:val="24"/>
          <w:szCs w:val="24"/>
          <w:highlight w:val="none"/>
          <w:lang w:val="zh-CN" w:eastAsia="zh-CN"/>
        </w:rPr>
        <w:t>每缺少一项内容，或内容错误，或内容非专门针对本项目，或</w:t>
      </w:r>
      <w:r>
        <w:rPr>
          <w:rFonts w:hint="eastAsia" w:asciiTheme="minorEastAsia" w:hAnsiTheme="minorEastAsia" w:eastAsiaTheme="minorEastAsia"/>
          <w:sz w:val="24"/>
          <w:szCs w:val="24"/>
          <w:highlight w:val="none"/>
          <w:lang w:eastAsia="zh-CN"/>
        </w:rPr>
        <w:t>内容</w:t>
      </w:r>
      <w:r>
        <w:rPr>
          <w:rFonts w:hint="eastAsia" w:asciiTheme="minorEastAsia" w:hAnsiTheme="minorEastAsia" w:eastAsiaTheme="minorEastAsia"/>
          <w:sz w:val="24"/>
          <w:szCs w:val="24"/>
          <w:highlight w:val="none"/>
          <w:lang w:val="zh-CN" w:eastAsia="zh-CN"/>
        </w:rPr>
        <w:t>不能满足本项目实际需求的</w:t>
      </w:r>
      <w:r>
        <w:rPr>
          <w:rFonts w:hint="eastAsia" w:asciiTheme="minorEastAsia" w:hAnsiTheme="minorEastAsia" w:eastAsiaTheme="minorEastAsia"/>
          <w:sz w:val="24"/>
          <w:szCs w:val="24"/>
          <w:highlight w:val="none"/>
          <w:lang w:eastAsia="zh-CN"/>
        </w:rPr>
        <w:t xml:space="preserve">，每一项扣 </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lang w:eastAsia="zh-CN"/>
        </w:rPr>
        <w:t>分。</w:t>
      </w:r>
    </w:p>
    <w:p w14:paraId="4880D9EA">
      <w:pPr>
        <w:pStyle w:val="199"/>
        <w:spacing w:line="50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四、项目实施方案比较（6分）</w:t>
      </w:r>
    </w:p>
    <w:p w14:paraId="6B734351">
      <w:pPr>
        <w:pStyle w:val="199"/>
        <w:spacing w:line="500" w:lineRule="exact"/>
        <w:ind w:firstLine="480" w:firstLineChars="200"/>
        <w:rPr>
          <w:rFonts w:ascii="宋体" w:hAnsi="宋体" w:eastAsia="宋体"/>
          <w:sz w:val="24"/>
          <w:szCs w:val="24"/>
          <w:highlight w:val="none"/>
          <w:lang w:eastAsia="zh-CN"/>
        </w:rPr>
      </w:pPr>
      <w:r>
        <w:rPr>
          <w:rFonts w:hint="eastAsia" w:ascii="宋体" w:hAnsi="宋体" w:eastAsia="宋体"/>
          <w:sz w:val="24"/>
          <w:szCs w:val="24"/>
          <w:highlight w:val="none"/>
          <w:lang w:eastAsia="zh-CN"/>
        </w:rPr>
        <w:t>根据采购文件要求，提供①实施进度表，项目实施方案中包含②实施团队的组成、③工作的内容、④投入人员、⑤项目进程表及⑥采购人的配合等内容；</w:t>
      </w:r>
    </w:p>
    <w:p w14:paraId="4488B2CD">
      <w:pPr>
        <w:pStyle w:val="199"/>
        <w:keepNext w:val="0"/>
        <w:keepLines w:val="0"/>
        <w:pageBreakBefore w:val="0"/>
        <w:widowControl/>
        <w:kinsoku/>
        <w:wordWrap/>
        <w:overflowPunct/>
        <w:topLinePunct w:val="0"/>
        <w:autoSpaceDE/>
        <w:autoSpaceDN/>
        <w:bidi w:val="0"/>
        <w:snapToGrid w:val="0"/>
        <w:spacing w:after="0" w:line="500" w:lineRule="exact"/>
        <w:ind w:firstLine="480" w:firstLineChars="200"/>
        <w:textAlignment w:val="auto"/>
        <w:rPr>
          <w:rFonts w:asciiTheme="minorEastAsia" w:hAnsiTheme="minorEastAsia" w:eastAsiaTheme="minorEastAsia"/>
          <w:sz w:val="24"/>
          <w:szCs w:val="24"/>
          <w:highlight w:val="none"/>
          <w:lang w:eastAsia="zh-CN"/>
        </w:rPr>
      </w:pPr>
      <w:r>
        <w:rPr>
          <w:rFonts w:hint="eastAsia" w:ascii="宋体" w:hAnsi="宋体" w:cs="宋体"/>
          <w:color w:val="000000"/>
          <w:kern w:val="0"/>
          <w:sz w:val="24"/>
          <w:szCs w:val="24"/>
          <w:highlight w:val="none"/>
          <w:lang w:eastAsia="zh-CN"/>
        </w:rPr>
        <w:t>方案内容针对本项目且符合本项目实际需求的</w:t>
      </w:r>
      <w:r>
        <w:rPr>
          <w:rFonts w:hint="eastAsia" w:asciiTheme="minorEastAsia" w:hAnsiTheme="minorEastAsia" w:eastAsiaTheme="minorEastAsia"/>
          <w:sz w:val="24"/>
          <w:szCs w:val="24"/>
          <w:highlight w:val="none"/>
          <w:lang w:eastAsia="zh-CN"/>
        </w:rPr>
        <w:t>得</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lang w:eastAsia="zh-CN"/>
        </w:rPr>
        <w:t>分，</w:t>
      </w:r>
      <w:r>
        <w:rPr>
          <w:rFonts w:hint="eastAsia" w:asciiTheme="minorEastAsia" w:hAnsiTheme="minorEastAsia" w:eastAsiaTheme="minorEastAsia"/>
          <w:sz w:val="24"/>
          <w:szCs w:val="24"/>
          <w:highlight w:val="none"/>
          <w:lang w:val="zh-CN" w:eastAsia="zh-CN"/>
        </w:rPr>
        <w:t>每缺少一项内容，或内容错误，或内容非专门针对本项目，或</w:t>
      </w:r>
      <w:r>
        <w:rPr>
          <w:rFonts w:hint="eastAsia" w:asciiTheme="minorEastAsia" w:hAnsiTheme="minorEastAsia" w:eastAsiaTheme="minorEastAsia"/>
          <w:sz w:val="24"/>
          <w:szCs w:val="24"/>
          <w:highlight w:val="none"/>
          <w:lang w:eastAsia="zh-CN"/>
        </w:rPr>
        <w:t>内容</w:t>
      </w:r>
      <w:r>
        <w:rPr>
          <w:rFonts w:hint="eastAsia" w:asciiTheme="minorEastAsia" w:hAnsiTheme="minorEastAsia" w:eastAsiaTheme="minorEastAsia"/>
          <w:sz w:val="24"/>
          <w:szCs w:val="24"/>
          <w:highlight w:val="none"/>
          <w:lang w:val="zh-CN" w:eastAsia="zh-CN"/>
        </w:rPr>
        <w:t>不能满足本项目实际需求的</w:t>
      </w:r>
      <w:r>
        <w:rPr>
          <w:rFonts w:hint="eastAsia" w:asciiTheme="minorEastAsia" w:hAnsiTheme="minorEastAsia" w:eastAsiaTheme="minorEastAsia"/>
          <w:sz w:val="24"/>
          <w:szCs w:val="24"/>
          <w:highlight w:val="none"/>
          <w:lang w:eastAsia="zh-CN"/>
        </w:rPr>
        <w:t xml:space="preserve">，每一项扣 </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lang w:eastAsia="zh-CN"/>
        </w:rPr>
        <w:t>分。</w:t>
      </w:r>
    </w:p>
    <w:p w14:paraId="1CD241B2">
      <w:pPr>
        <w:pStyle w:val="199"/>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五、培训及试运行方案比较（5分）</w:t>
      </w:r>
    </w:p>
    <w:p w14:paraId="77B41BEA">
      <w:pPr>
        <w:pStyle w:val="199"/>
        <w:spacing w:line="500" w:lineRule="exact"/>
        <w:ind w:firstLine="480" w:firstLineChars="200"/>
        <w:rPr>
          <w:rFonts w:ascii="宋体" w:hAnsi="宋体" w:eastAsia="宋体"/>
          <w:sz w:val="24"/>
          <w:szCs w:val="24"/>
          <w:lang w:val="zh-CN" w:eastAsia="zh-CN"/>
        </w:rPr>
      </w:pPr>
      <w:r>
        <w:rPr>
          <w:rFonts w:hint="eastAsia" w:ascii="宋体" w:hAnsi="宋体" w:eastAsia="宋体"/>
          <w:sz w:val="24"/>
          <w:szCs w:val="24"/>
          <w:lang w:val="zh-CN" w:eastAsia="zh-CN"/>
        </w:rPr>
        <w:t>根据本项目具体培训及试运行需求，响应供应商结合本项目实际需求，提供针对本项目的培训及试运行方案，方案内容至少包含：①培训内容；②培训目标成果；③培训规划；④培训进度安排内容；⑤试运行准备等内容。</w:t>
      </w:r>
    </w:p>
    <w:p w14:paraId="2AC5733D">
      <w:pPr>
        <w:pStyle w:val="199"/>
        <w:keepNext w:val="0"/>
        <w:keepLines w:val="0"/>
        <w:pageBreakBefore w:val="0"/>
        <w:widowControl/>
        <w:kinsoku/>
        <w:wordWrap/>
        <w:overflowPunct/>
        <w:topLinePunct w:val="0"/>
        <w:autoSpaceDE/>
        <w:autoSpaceDN/>
        <w:bidi w:val="0"/>
        <w:snapToGrid w:val="0"/>
        <w:spacing w:after="0" w:line="500" w:lineRule="exact"/>
        <w:ind w:firstLine="480" w:firstLineChars="200"/>
        <w:textAlignment w:val="auto"/>
        <w:rPr>
          <w:rFonts w:asciiTheme="minorEastAsia" w:hAnsiTheme="minorEastAsia" w:eastAsiaTheme="minorEastAsia"/>
          <w:sz w:val="24"/>
          <w:szCs w:val="24"/>
          <w:highlight w:val="none"/>
          <w:lang w:eastAsia="zh-CN"/>
        </w:rPr>
      </w:pPr>
      <w:r>
        <w:rPr>
          <w:rFonts w:hint="eastAsia" w:ascii="宋体" w:hAnsi="宋体" w:cs="宋体"/>
          <w:color w:val="000000"/>
          <w:kern w:val="0"/>
          <w:sz w:val="24"/>
          <w:szCs w:val="24"/>
          <w:highlight w:val="none"/>
          <w:lang w:eastAsia="zh-CN"/>
        </w:rPr>
        <w:t>方案内容针对本项目且符合本项目实际需求的</w:t>
      </w:r>
      <w:r>
        <w:rPr>
          <w:rFonts w:hint="eastAsia" w:asciiTheme="minorEastAsia" w:hAnsiTheme="minorEastAsia" w:eastAsiaTheme="minorEastAsia"/>
          <w:sz w:val="24"/>
          <w:szCs w:val="24"/>
          <w:highlight w:val="none"/>
          <w:lang w:eastAsia="zh-CN"/>
        </w:rPr>
        <w:t xml:space="preserve">得 </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lang w:eastAsia="zh-CN"/>
        </w:rPr>
        <w:t>分，</w:t>
      </w:r>
      <w:r>
        <w:rPr>
          <w:rFonts w:hint="eastAsia" w:asciiTheme="minorEastAsia" w:hAnsiTheme="minorEastAsia" w:eastAsiaTheme="minorEastAsia"/>
          <w:sz w:val="24"/>
          <w:szCs w:val="24"/>
          <w:highlight w:val="none"/>
          <w:lang w:val="zh-CN" w:eastAsia="zh-CN"/>
        </w:rPr>
        <w:t>每缺少一项内容，或内容错误，或内容非专门针对本项目，或</w:t>
      </w:r>
      <w:r>
        <w:rPr>
          <w:rFonts w:hint="eastAsia" w:asciiTheme="minorEastAsia" w:hAnsiTheme="minorEastAsia" w:eastAsiaTheme="minorEastAsia"/>
          <w:sz w:val="24"/>
          <w:szCs w:val="24"/>
          <w:highlight w:val="none"/>
          <w:lang w:eastAsia="zh-CN"/>
        </w:rPr>
        <w:t>内容</w:t>
      </w:r>
      <w:r>
        <w:rPr>
          <w:rFonts w:hint="eastAsia" w:asciiTheme="minorEastAsia" w:hAnsiTheme="minorEastAsia" w:eastAsiaTheme="minorEastAsia"/>
          <w:sz w:val="24"/>
          <w:szCs w:val="24"/>
          <w:highlight w:val="none"/>
          <w:lang w:val="zh-CN" w:eastAsia="zh-CN"/>
        </w:rPr>
        <w:t>不能满足本项目实际需求的</w:t>
      </w:r>
      <w:r>
        <w:rPr>
          <w:rFonts w:hint="eastAsia" w:asciiTheme="minorEastAsia" w:hAnsiTheme="minorEastAsia" w:eastAsiaTheme="minorEastAsia"/>
          <w:sz w:val="24"/>
          <w:szCs w:val="24"/>
          <w:highlight w:val="none"/>
          <w:lang w:eastAsia="zh-CN"/>
        </w:rPr>
        <w:t xml:space="preserve">，每一项扣 </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lang w:eastAsia="zh-CN"/>
        </w:rPr>
        <w:t>分。</w:t>
      </w:r>
    </w:p>
    <w:p w14:paraId="30345BF8">
      <w:pPr>
        <w:pStyle w:val="199"/>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六、服务能力比较（</w:t>
      </w:r>
      <w:r>
        <w:rPr>
          <w:rFonts w:hint="eastAsia" w:ascii="宋体" w:hAnsi="宋体" w:eastAsia="宋体"/>
          <w:b/>
          <w:bCs/>
          <w:sz w:val="24"/>
          <w:szCs w:val="24"/>
          <w:lang w:val="en-US" w:eastAsia="zh-CN"/>
        </w:rPr>
        <w:t>16</w:t>
      </w:r>
      <w:r>
        <w:rPr>
          <w:rFonts w:hint="eastAsia" w:ascii="宋体" w:hAnsi="宋体" w:eastAsia="宋体"/>
          <w:b/>
          <w:bCs/>
          <w:sz w:val="24"/>
          <w:szCs w:val="24"/>
          <w:lang w:eastAsia="zh-CN"/>
        </w:rPr>
        <w:t>分）</w:t>
      </w:r>
    </w:p>
    <w:p w14:paraId="75E3C046">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1、人员要求及其岗位职责（6分）：</w:t>
      </w:r>
    </w:p>
    <w:p w14:paraId="269064E8">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val="zh-CN" w:eastAsia="zh-CN"/>
        </w:rPr>
        <w:t>响应单位投入人员具备信息系统项目管理师高级认证证</w:t>
      </w:r>
      <w:r>
        <w:rPr>
          <w:rFonts w:hint="eastAsia" w:ascii="宋体" w:hAnsi="宋体" w:eastAsia="宋体"/>
          <w:sz w:val="24"/>
          <w:szCs w:val="24"/>
          <w:highlight w:val="none"/>
          <w:lang w:val="zh-CN" w:eastAsia="zh-CN"/>
        </w:rPr>
        <w:t>书（</w:t>
      </w:r>
      <w:r>
        <w:rPr>
          <w:rFonts w:hint="eastAsia" w:ascii="宋体" w:hAnsi="宋体" w:eastAsia="宋体"/>
          <w:sz w:val="24"/>
          <w:szCs w:val="24"/>
          <w:highlight w:val="none"/>
          <w:lang w:val="en-US" w:eastAsia="zh-CN"/>
        </w:rPr>
        <w:t>人力资源和社会保障部和工业和信息化部共同颁发</w:t>
      </w:r>
      <w:r>
        <w:rPr>
          <w:rFonts w:hint="eastAsia" w:ascii="宋体" w:hAnsi="宋体" w:eastAsia="宋体"/>
          <w:sz w:val="24"/>
          <w:szCs w:val="24"/>
          <w:highlight w:val="none"/>
          <w:lang w:val="zh-CN" w:eastAsia="zh-CN"/>
        </w:rPr>
        <w:t>）、高级工程师认证证书（</w:t>
      </w:r>
      <w:r>
        <w:rPr>
          <w:rFonts w:hint="eastAsia" w:ascii="宋体" w:hAnsi="宋体" w:eastAsia="宋体"/>
          <w:sz w:val="24"/>
          <w:szCs w:val="24"/>
          <w:highlight w:val="none"/>
          <w:lang w:eastAsia="zh-CN"/>
        </w:rPr>
        <w:t>电子信</w:t>
      </w:r>
      <w:r>
        <w:rPr>
          <w:rFonts w:hint="eastAsia" w:ascii="宋体" w:hAnsi="宋体" w:eastAsia="宋体"/>
          <w:sz w:val="24"/>
          <w:szCs w:val="24"/>
          <w:lang w:eastAsia="zh-CN"/>
        </w:rPr>
        <w:t>息工程类</w:t>
      </w:r>
      <w:r>
        <w:rPr>
          <w:rFonts w:hint="eastAsia" w:ascii="宋体" w:hAnsi="宋体" w:eastAsia="宋体"/>
          <w:sz w:val="24"/>
          <w:szCs w:val="24"/>
          <w:lang w:val="zh-CN" w:eastAsia="zh-CN"/>
        </w:rPr>
        <w:t>）（</w:t>
      </w:r>
      <w:r>
        <w:rPr>
          <w:rFonts w:hint="eastAsia" w:ascii="宋体" w:hAnsi="宋体" w:eastAsia="宋体"/>
          <w:sz w:val="24"/>
          <w:szCs w:val="24"/>
          <w:lang w:val="en-US" w:eastAsia="zh-CN"/>
        </w:rPr>
        <w:t>人力和资源和社会保障厅</w:t>
      </w:r>
      <w:r>
        <w:rPr>
          <w:rFonts w:hint="eastAsia" w:ascii="宋体" w:hAnsi="宋体" w:eastAsia="宋体"/>
          <w:sz w:val="24"/>
          <w:szCs w:val="24"/>
          <w:lang w:val="zh-CN" w:eastAsia="zh-CN"/>
        </w:rPr>
        <w:t>）、每个得</w:t>
      </w:r>
      <w:r>
        <w:rPr>
          <w:rFonts w:hint="eastAsia" w:ascii="宋体" w:hAnsi="宋体" w:eastAsia="宋体"/>
          <w:sz w:val="24"/>
          <w:szCs w:val="24"/>
          <w:lang w:val="en-US" w:eastAsia="zh-CN"/>
        </w:rPr>
        <w:t>3</w:t>
      </w:r>
      <w:r>
        <w:rPr>
          <w:rFonts w:hint="eastAsia" w:ascii="宋体" w:hAnsi="宋体" w:eastAsia="宋体"/>
          <w:sz w:val="24"/>
          <w:szCs w:val="24"/>
          <w:lang w:val="zh-CN" w:eastAsia="zh-CN"/>
        </w:rPr>
        <w:t>分，</w:t>
      </w:r>
      <w:r>
        <w:rPr>
          <w:rFonts w:hint="eastAsia" w:ascii="宋体" w:hAnsi="宋体" w:eastAsia="宋体"/>
          <w:sz w:val="24"/>
          <w:szCs w:val="24"/>
          <w:lang w:eastAsia="zh-CN"/>
        </w:rPr>
        <w:t>最高得6分</w:t>
      </w:r>
      <w:r>
        <w:rPr>
          <w:rFonts w:hint="eastAsia" w:ascii="宋体" w:hAnsi="宋体" w:eastAsia="宋体"/>
          <w:sz w:val="24"/>
          <w:szCs w:val="24"/>
          <w:lang w:val="zh-CN" w:eastAsia="zh-CN"/>
        </w:rPr>
        <w:t>。（须提供资质证书复印件并加盖公章）</w:t>
      </w:r>
    </w:p>
    <w:p w14:paraId="14A5CFC3">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2、软件开发能力（1</w:t>
      </w:r>
      <w:r>
        <w:rPr>
          <w:rFonts w:ascii="宋体" w:hAnsi="宋体" w:eastAsia="宋体"/>
          <w:sz w:val="24"/>
          <w:szCs w:val="24"/>
          <w:lang w:eastAsia="zh-CN"/>
        </w:rPr>
        <w:t>0分</w:t>
      </w:r>
      <w:r>
        <w:rPr>
          <w:rFonts w:hint="eastAsia" w:ascii="宋体" w:hAnsi="宋体" w:eastAsia="宋体"/>
          <w:sz w:val="24"/>
          <w:szCs w:val="24"/>
          <w:lang w:eastAsia="zh-CN"/>
        </w:rPr>
        <w:t>）：</w:t>
      </w:r>
    </w:p>
    <w:p w14:paraId="355FC111">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val="zh-CN" w:eastAsia="zh-CN"/>
        </w:rPr>
        <w:t>本项目开发类似所需的相关功能软件著作权登记证书: 如防统方管理、医院内部审计管理、纪检管理、医药代表管理、药品和耗材及抗菌药管理、防统方移动端管理等（</w:t>
      </w:r>
      <w:r>
        <w:rPr>
          <w:rFonts w:hint="eastAsia" w:ascii="宋体" w:hAnsi="宋体" w:eastAsia="宋体"/>
          <w:sz w:val="24"/>
          <w:szCs w:val="24"/>
          <w:lang w:val="en-US" w:eastAsia="zh-CN"/>
        </w:rPr>
        <w:t>包括但不限于以上登记证书，证书名称不限，内容需类似，可提供功能描述佐证</w:t>
      </w:r>
      <w:r>
        <w:rPr>
          <w:rFonts w:hint="eastAsia" w:ascii="宋体" w:hAnsi="宋体" w:eastAsia="宋体"/>
          <w:sz w:val="24"/>
          <w:szCs w:val="24"/>
          <w:lang w:val="zh-CN" w:eastAsia="zh-CN"/>
        </w:rPr>
        <w:t>）。每项得</w:t>
      </w:r>
      <w:r>
        <w:rPr>
          <w:rFonts w:hint="eastAsia" w:ascii="宋体" w:hAnsi="宋体" w:eastAsia="宋体"/>
          <w:sz w:val="24"/>
          <w:szCs w:val="24"/>
          <w:lang w:eastAsia="zh-CN"/>
        </w:rPr>
        <w:t>2</w:t>
      </w:r>
      <w:r>
        <w:rPr>
          <w:rFonts w:hint="eastAsia" w:ascii="宋体" w:hAnsi="宋体" w:eastAsia="宋体"/>
          <w:sz w:val="24"/>
          <w:szCs w:val="24"/>
          <w:lang w:val="zh-CN" w:eastAsia="zh-CN"/>
        </w:rPr>
        <w:t>分，最高得</w:t>
      </w:r>
      <w:r>
        <w:rPr>
          <w:rFonts w:hint="eastAsia" w:ascii="宋体" w:hAnsi="宋体" w:eastAsia="宋体"/>
          <w:sz w:val="24"/>
          <w:szCs w:val="24"/>
          <w:lang w:eastAsia="zh-CN"/>
        </w:rPr>
        <w:t>10</w:t>
      </w:r>
      <w:r>
        <w:rPr>
          <w:rFonts w:hint="eastAsia" w:ascii="宋体" w:hAnsi="宋体" w:eastAsia="宋体"/>
          <w:sz w:val="24"/>
          <w:szCs w:val="24"/>
          <w:lang w:val="zh-CN" w:eastAsia="zh-CN"/>
        </w:rPr>
        <w:t>分。（须提供资质证书复印件并加盖公章）</w:t>
      </w:r>
    </w:p>
    <w:p w14:paraId="1234550A">
      <w:pPr>
        <w:pStyle w:val="199"/>
        <w:spacing w:line="500" w:lineRule="exact"/>
        <w:rPr>
          <w:rFonts w:ascii="宋体" w:hAnsi="宋体" w:eastAsia="宋体"/>
          <w:b/>
          <w:sz w:val="24"/>
          <w:szCs w:val="24"/>
          <w:lang w:eastAsia="zh-CN"/>
        </w:rPr>
      </w:pPr>
      <w:r>
        <w:rPr>
          <w:rFonts w:hint="eastAsia" w:ascii="宋体" w:hAnsi="宋体" w:eastAsia="宋体"/>
          <w:b/>
          <w:sz w:val="24"/>
          <w:szCs w:val="24"/>
          <w:lang w:eastAsia="zh-CN"/>
        </w:rPr>
        <w:t>七、同类业绩（1</w:t>
      </w:r>
      <w:r>
        <w:rPr>
          <w:rFonts w:hint="eastAsia" w:ascii="宋体" w:hAnsi="宋体" w:eastAsia="宋体"/>
          <w:b/>
          <w:sz w:val="24"/>
          <w:szCs w:val="24"/>
          <w:lang w:val="en-US" w:eastAsia="zh-CN"/>
        </w:rPr>
        <w:t>8</w:t>
      </w:r>
      <w:r>
        <w:rPr>
          <w:rFonts w:ascii="宋体" w:hAnsi="宋体" w:eastAsia="宋体"/>
          <w:b/>
          <w:sz w:val="24"/>
          <w:szCs w:val="24"/>
          <w:lang w:eastAsia="zh-CN"/>
        </w:rPr>
        <w:t>分</w:t>
      </w:r>
      <w:r>
        <w:rPr>
          <w:rFonts w:hint="eastAsia" w:ascii="宋体" w:hAnsi="宋体" w:eastAsia="宋体"/>
          <w:b/>
          <w:sz w:val="24"/>
          <w:szCs w:val="24"/>
          <w:lang w:eastAsia="zh-CN"/>
        </w:rPr>
        <w:t>）：</w:t>
      </w:r>
    </w:p>
    <w:p w14:paraId="3AA1DA0F">
      <w:pPr>
        <w:pStyle w:val="199"/>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val="zh-CN" w:eastAsia="zh-CN"/>
        </w:rPr>
        <w:t>响应单位自2022年1月1日（以合同签订时间为准）以来，类似防统方项目的销售业绩比较，提供合同复印件，每份得2分，最多得1</w:t>
      </w:r>
      <w:r>
        <w:rPr>
          <w:rFonts w:hint="eastAsia" w:ascii="宋体" w:hAnsi="宋体" w:eastAsia="宋体"/>
          <w:sz w:val="24"/>
          <w:szCs w:val="24"/>
          <w:lang w:val="en-US" w:eastAsia="zh-CN"/>
        </w:rPr>
        <w:t>8</w:t>
      </w:r>
      <w:r>
        <w:rPr>
          <w:rFonts w:hint="eastAsia" w:ascii="宋体" w:hAnsi="宋体" w:eastAsia="宋体"/>
          <w:sz w:val="24"/>
          <w:szCs w:val="24"/>
          <w:lang w:val="zh-CN" w:eastAsia="zh-CN"/>
        </w:rPr>
        <w:t>分。</w:t>
      </w:r>
    </w:p>
    <w:p w14:paraId="7B0DEF9C">
      <w:pPr>
        <w:pStyle w:val="199"/>
        <w:spacing w:line="500" w:lineRule="exact"/>
        <w:rPr>
          <w:rFonts w:asciiTheme="minorEastAsia" w:hAnsiTheme="minorEastAsia" w:eastAsiaTheme="minorEastAsia"/>
          <w:bCs/>
          <w:sz w:val="24"/>
          <w:szCs w:val="24"/>
          <w:lang w:eastAsia="zh-CN"/>
        </w:rPr>
      </w:pPr>
    </w:p>
    <w:p w14:paraId="686B6303">
      <w:pPr>
        <w:pStyle w:val="199"/>
        <w:spacing w:line="500" w:lineRule="exact"/>
        <w:rPr>
          <w:rFonts w:asciiTheme="minorEastAsia" w:hAnsiTheme="minorEastAsia" w:eastAsiaTheme="minorEastAsia"/>
          <w:sz w:val="24"/>
          <w:szCs w:val="24"/>
          <w:lang w:eastAsia="zh-CN"/>
        </w:rPr>
      </w:pPr>
    </w:p>
    <w:bookmarkEnd w:id="11"/>
    <w:bookmarkEnd w:id="12"/>
    <w:p w14:paraId="698BD665">
      <w:pPr>
        <w:pStyle w:val="199"/>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注： 1、报价超过采购预算的为无效投标。</w:t>
      </w:r>
    </w:p>
    <w:p w14:paraId="2FD0B0A1">
      <w:pPr>
        <w:pStyle w:val="199"/>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2、针对评分标准中评分的每一条，投标人均应提供相关电子证明资料并作出相应说明供评委评判，不提供相关电子证明资料的视为不具备该项得分的条件。</w:t>
      </w:r>
    </w:p>
    <w:p w14:paraId="584CDF86">
      <w:pPr>
        <w:pStyle w:val="199"/>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3、所有复印件字迹须复印清晰可见,复印不全或字迹不清晰的，视为未提供。</w:t>
      </w:r>
    </w:p>
    <w:p w14:paraId="0A44F66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第六部分 合同格式</w:t>
      </w:r>
    </w:p>
    <w:p w14:paraId="77EB73E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1FBDE907">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color w:val="000000"/>
          <w:sz w:val="28"/>
          <w:lang w:eastAsia="zh-CN"/>
        </w:rPr>
        <w:t> </w:t>
      </w:r>
    </w:p>
    <w:p w14:paraId="7A53C8C0">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lang w:eastAsia="zh-CN"/>
        </w:rPr>
      </w:pPr>
      <w:r>
        <w:rPr>
          <w:rFonts w:hint="eastAsia" w:ascii="宋体" w:hAnsi="宋体" w:eastAsia="宋体" w:cs="宋体"/>
          <w:b/>
          <w:color w:val="000000"/>
          <w:sz w:val="32"/>
          <w:lang w:eastAsia="zh-CN"/>
        </w:rPr>
        <w:t>合同主要条款</w:t>
      </w:r>
    </w:p>
    <w:p w14:paraId="63A9520D">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采购人（以下称甲方）供应商：（以下称乙方）</w:t>
      </w:r>
    </w:p>
    <w:p w14:paraId="668D5646">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地址：地址：</w:t>
      </w:r>
    </w:p>
    <w:p w14:paraId="3A42C250">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电话：电话：</w:t>
      </w:r>
    </w:p>
    <w:p w14:paraId="0A54D4CF">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太仓市卫生健康委员会2025年度太仓市卫健委防统方系统建设</w:t>
      </w:r>
      <w:r>
        <w:rPr>
          <w:rFonts w:hint="eastAsia" w:ascii="宋体" w:hAnsi="宋体" w:eastAsia="宋体" w:cs="宋体"/>
          <w:color w:val="000000"/>
          <w:sz w:val="24"/>
          <w:lang w:eastAsia="zh-CN"/>
        </w:rPr>
        <w:t>项目（</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JSZC-320585-JZCG-G2025-0150</w:t>
      </w:r>
      <w:r>
        <w:rPr>
          <w:rFonts w:hint="eastAsia" w:ascii="宋体" w:hAnsi="宋体" w:eastAsia="宋体" w:cs="宋体"/>
          <w:color w:val="000000"/>
          <w:sz w:val="24"/>
          <w:lang w:eastAsia="zh-CN"/>
        </w:rPr>
        <w:t>）的招标结果，签订本合同。</w:t>
      </w:r>
    </w:p>
    <w:p w14:paraId="3509C5DD">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lang w:eastAsia="zh-CN"/>
        </w:rPr>
      </w:pPr>
      <w:r>
        <w:rPr>
          <w:rFonts w:hint="eastAsia" w:ascii="宋体" w:hAnsi="宋体" w:eastAsia="宋体" w:cs="宋体"/>
          <w:b/>
          <w:color w:val="000000"/>
          <w:sz w:val="24"/>
          <w:lang w:eastAsia="zh-CN"/>
        </w:rPr>
        <w:t>第一条 服务范围</w:t>
      </w:r>
    </w:p>
    <w:p w14:paraId="450ADD31">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lang w:eastAsia="zh-CN"/>
        </w:rPr>
      </w:pPr>
      <w:r>
        <w:rPr>
          <w:rFonts w:hint="eastAsia" w:ascii="宋体" w:hAnsi="宋体" w:eastAsia="宋体" w:cs="宋体"/>
          <w:color w:val="000000"/>
          <w:sz w:val="24"/>
          <w:lang w:eastAsia="zh-CN"/>
        </w:rPr>
        <w:t> 甲方聘请乙方提供以下服务：</w:t>
      </w:r>
    </w:p>
    <w:p w14:paraId="0C55AC0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（1）本合同项下的服务指：</w:t>
      </w:r>
    </w:p>
    <w:p w14:paraId="2266583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（2）服务内容：</w:t>
      </w:r>
    </w:p>
    <w:p w14:paraId="08E03A0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（3）服务标准：</w:t>
      </w:r>
    </w:p>
    <w:p w14:paraId="7092C47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（4）交付时间、地点：甲方指定。</w:t>
      </w:r>
    </w:p>
    <w:p w14:paraId="1777AD2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第二条 组成本合同的有关文件 </w:t>
      </w:r>
    </w:p>
    <w:p w14:paraId="78361C3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下列与本次采购活动有关的文件及有关附件是本合同不可分割的组成部分，与本合同具有同等法律效力，这些文件包括但不限于：</w:t>
      </w:r>
    </w:p>
    <w:p w14:paraId="025120FC">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招标采购文件（</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JSZC-320585-JZCG-G2025-0150</w:t>
      </w:r>
      <w:r>
        <w:rPr>
          <w:rFonts w:hint="eastAsia" w:ascii="宋体" w:hAnsi="宋体" w:eastAsia="宋体" w:cs="宋体"/>
          <w:color w:val="000000"/>
          <w:sz w:val="24"/>
          <w:lang w:eastAsia="zh-CN"/>
        </w:rPr>
        <w:t>）</w:t>
      </w:r>
    </w:p>
    <w:p w14:paraId="69B46FE3">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乙方提供的投标文件和投标报价表；</w:t>
      </w:r>
    </w:p>
    <w:p w14:paraId="4358EFD7">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乙方在投标过程中所作的其他承诺、声明、书面澄清等；</w:t>
      </w:r>
    </w:p>
    <w:p w14:paraId="6EBC928D">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color w:val="000000"/>
          <w:sz w:val="24"/>
        </w:rPr>
        <w:t>中标通知书；</w:t>
      </w:r>
    </w:p>
    <w:p w14:paraId="71DCBBD4">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甲乙双方商定的其他文件等。</w:t>
      </w:r>
    </w:p>
    <w:p w14:paraId="7C09D8E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第三条 合同总价款 </w:t>
      </w:r>
    </w:p>
    <w:p w14:paraId="7914067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合同价格按此次成交价格执行，合同总金额为人民币___________（大写）人民币，小写：（￥：）元整。</w:t>
      </w:r>
    </w:p>
    <w:p w14:paraId="477E368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3969477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除非合同条款中另有规定，本合同执行期间合同总价款不变。</w:t>
      </w:r>
    </w:p>
    <w:p w14:paraId="1891685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第四条 合同款支付</w:t>
      </w:r>
    </w:p>
    <w:p w14:paraId="02AAA55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1、本合同项下所有款项均以人民币支付。</w:t>
      </w:r>
    </w:p>
    <w:p w14:paraId="4864446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2、本合同项下的采购资金由甲方自行支付，乙方向甲方开具发票。</w:t>
      </w:r>
    </w:p>
    <w:p w14:paraId="6846C59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3、根据现行税法对乙方征收的与本合同有关的一切税费均由乙方承担。</w:t>
      </w:r>
    </w:p>
    <w:p w14:paraId="358D7BC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4、付款步骤：</w:t>
      </w:r>
    </w:p>
    <w:p w14:paraId="3A9729D5">
      <w:pPr>
        <w:pStyle w:val="19"/>
        <w:rPr>
          <w:rFonts w:ascii="宋体" w:hAnsi="宋体" w:eastAsia="宋体" w:cs="宋体"/>
          <w:lang w:eastAsia="zh-CN"/>
        </w:rPr>
      </w:pPr>
    </w:p>
    <w:p w14:paraId="4C2C78F3">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lang w:eastAsia="zh-CN"/>
        </w:rPr>
      </w:pPr>
      <w:r>
        <w:rPr>
          <w:rFonts w:hint="eastAsia" w:ascii="宋体" w:hAnsi="宋体" w:eastAsia="宋体" w:cs="宋体"/>
          <w:b/>
          <w:sz w:val="24"/>
          <w:lang w:eastAsia="zh-CN"/>
        </w:rPr>
        <w:t>第五条 服务质量、成果要求</w:t>
      </w:r>
    </w:p>
    <w:p w14:paraId="46F7E5F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1、项目完成后甲方将组织专业人员进行项目的验收工作，如存在问题，乙方应进行改进，直至验收合格为止；</w:t>
      </w:r>
    </w:p>
    <w:p w14:paraId="42AAA54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2、验收标准: 按采购文件要求、乙方的投标承诺或国家相关标准。</w:t>
      </w:r>
    </w:p>
    <w:p w14:paraId="3D26DDF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第六条 甲、乙双方权利义务</w:t>
      </w:r>
    </w:p>
    <w:p w14:paraId="036A79B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1、甲方应当为保证项目服务的完成，给予乙方积极支持，为乙方提供项目实施的必要条件；</w:t>
      </w:r>
    </w:p>
    <w:p w14:paraId="365B5F7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2、甲方应当按照本合同约定按时支付合同金额。</w:t>
      </w:r>
    </w:p>
    <w:p w14:paraId="492DA2A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3、乙方提交的服务成果未经甲方书面许可，不得向任何第三方泄露。</w:t>
      </w:r>
    </w:p>
    <w:p w14:paraId="5ECD3F0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4、乙方提供必要的技术培训，协助甲方完成其他需要中标单位配合的服务。</w:t>
      </w:r>
    </w:p>
    <w:p w14:paraId="086919A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5、乙方根据国家标准、行业标准和规范要求及标书规定的服务质量标准和有关要求，保质保量地完成服务工作。</w:t>
      </w:r>
    </w:p>
    <w:p w14:paraId="714A5779">
      <w:pPr>
        <w:pStyle w:val="19"/>
        <w:ind w:firstLine="480" w:firstLineChars="200"/>
        <w:rPr>
          <w:rFonts w:ascii="宋体" w:hAnsi="宋体" w:eastAsia="宋体" w:cs="宋体"/>
          <w:lang w:eastAsia="zh-CN"/>
        </w:rPr>
      </w:pPr>
      <w:r>
        <w:rPr>
          <w:rFonts w:hint="eastAsia" w:ascii="宋体" w:hAnsi="宋体" w:eastAsia="宋体" w:cs="宋体"/>
          <w:color w:val="000000"/>
          <w:sz w:val="24"/>
          <w:lang w:eastAsia="zh-CN"/>
        </w:rPr>
        <w:t>6、</w:t>
      </w:r>
      <w:r>
        <w:rPr>
          <w:rFonts w:hint="eastAsia" w:ascii="宋体" w:hAnsi="宋体" w:eastAsia="宋体" w:cs="宋体"/>
          <w:bCs/>
          <w:kern w:val="1"/>
          <w:sz w:val="21"/>
          <w:szCs w:val="21"/>
          <w:lang w:eastAsia="zh-CN"/>
        </w:rPr>
        <w:t>服务期内，乙方应承诺免费提供二次移机服务。</w:t>
      </w:r>
    </w:p>
    <w:p w14:paraId="140CA6F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第七条 知识产权</w:t>
      </w:r>
    </w:p>
    <w:p w14:paraId="2F51E6E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1、在合同履行过程中，由甲方向乙方提供的资料－－包括但不限于程序、文件、报告、说明、图表等均归甲方所有。</w:t>
      </w:r>
    </w:p>
    <w:p w14:paraId="483908DC">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1DC59EA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第八条 保密条款</w:t>
      </w:r>
    </w:p>
    <w:p w14:paraId="7C74D15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4470E35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第九条 风险责任</w:t>
      </w:r>
    </w:p>
    <w:p w14:paraId="51C9E27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4BD9C10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第十条 履约保证金（本项目不涉及）</w:t>
      </w:r>
    </w:p>
    <w:p w14:paraId="478110D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1、乙方应按招标文件的约定要求提供相应的履约保证金。</w:t>
      </w:r>
    </w:p>
    <w:p w14:paraId="468A400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2、履约保证金的有效期为合同生效之日起至合同主要义务履行完毕止。</w:t>
      </w:r>
    </w:p>
    <w:p w14:paraId="0A8E7E4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3、如乙方未能履行合同规定的义务，或因乙方责任应由乙方承担的赔偿未完成，甲方有权从履约保证金中取得补偿。</w:t>
      </w:r>
    </w:p>
    <w:p w14:paraId="6DD1B27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4、履约保证金待合同主要义务全部履行完毕后全额退回（不计息）。</w:t>
      </w:r>
    </w:p>
    <w:p w14:paraId="38CB08A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第十一条 合同的变更和终止</w:t>
      </w:r>
    </w:p>
    <w:p w14:paraId="5A90E5B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1、本合同一经签订，甲乙双方不得擅自变更、中止或终止合同。</w:t>
      </w:r>
    </w:p>
    <w:p w14:paraId="5C4EEEC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2、除发生法律规定的不能预见、不能避免并不能克服的客观情况外，甲乙双方不得放弃或拒绝履行合同。乙方放弃或拒绝履行合同，保证金不予退还。</w:t>
      </w:r>
    </w:p>
    <w:p w14:paraId="08A09BF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第十二条 合同的转让</w:t>
      </w:r>
    </w:p>
    <w:p w14:paraId="156AFEB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1、乙方不得擅自部分或全部转让其应履行的合同义务。    </w:t>
      </w:r>
    </w:p>
    <w:p w14:paraId="77EA592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2、乙方在履行合同过程中，不得将服务项目委托给第三方。</w:t>
      </w:r>
    </w:p>
    <w:p w14:paraId="0E78108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第十三条 违约责任</w:t>
      </w:r>
    </w:p>
    <w:p w14:paraId="7F84E74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1、在合同生效后，甲方无理由要求终止服务的，应向乙方偿付合同总价款的5%，作为违约金，违约金不足以补偿损失的，乙方有权要求甲方补足。</w:t>
      </w:r>
    </w:p>
    <w:p w14:paraId="74A7341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2、甲方逾期付款的，应按照逾期付款金额的每天万分之四支付逾期付款违约金。</w:t>
      </w:r>
    </w:p>
    <w:p w14:paraId="0F759C1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693DD87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4、乙方项目组成员须按招标文件承诺人员配备，未经甲方同意不得擅自更换；如更换需向甲方支付赔偿金。</w:t>
      </w:r>
    </w:p>
    <w:p w14:paraId="7C086C0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39CCB89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6、其他未尽事宜，以《民法典》和《政府采购法》等有关法律法规规定为准，无相关规定的，双方协商解决。</w:t>
      </w:r>
    </w:p>
    <w:p w14:paraId="6CDFB55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第十四条 不可抗力</w:t>
      </w:r>
    </w:p>
    <w:p w14:paraId="4971A1F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257A0E1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因合同一方迟延履行后发生不可抗力的，不能免除责任。</w:t>
      </w:r>
    </w:p>
    <w:p w14:paraId="04A36C74">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第十五条 索赔</w:t>
      </w:r>
    </w:p>
    <w:p w14:paraId="4B025CF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44D48DA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第十六条 争议的解决</w:t>
      </w:r>
    </w:p>
    <w:p w14:paraId="5C39AD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14:paraId="798E947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2、因履行本合同引起的或与本合同有关的争议，甲、乙双方应首先通过友好协商解决，如果协商不能解决争议，则向甲方所在地有管辖权的人民法院提起诉讼；</w:t>
      </w:r>
    </w:p>
    <w:p w14:paraId="60FB071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3、在法院审理和仲裁期间，除有争议部分外，本合同其他部分应继续履行。</w:t>
      </w:r>
    </w:p>
    <w:p w14:paraId="4DF66C0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第十七条 诚实信用 </w:t>
      </w:r>
    </w:p>
    <w:p w14:paraId="12F71D1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乙方应诚实信用，严格按照招标文件要求和投标承诺履行合同，不向甲方进行商业贿赂或者提供不正当利益。</w:t>
      </w:r>
    </w:p>
    <w:p w14:paraId="5002C17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第十八条 合同生效及其他</w:t>
      </w:r>
    </w:p>
    <w:p w14:paraId="4991A7C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1、本合同自经甲乙双方授权代表签订并加盖公章后，自签订之日起生效。</w:t>
      </w:r>
    </w:p>
    <w:p w14:paraId="0C65D2F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2、本合同一式肆份，甲乙双方各执贰份。</w:t>
      </w:r>
    </w:p>
    <w:p w14:paraId="78BCED2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3、本合同应按照中华人民共和国的现行法律进行解释。</w:t>
      </w:r>
    </w:p>
    <w:p w14:paraId="434D7EE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3FA7ABB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甲方（采购人）：（盖章）                     乙方（供应商）：（盖章）</w:t>
      </w:r>
    </w:p>
    <w:p w14:paraId="791E966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代表人：                   代表人：</w:t>
      </w:r>
    </w:p>
    <w:p w14:paraId="42D9CAC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电话：                    电话：</w:t>
      </w:r>
    </w:p>
    <w:p w14:paraId="1A29C21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开户银行：                                   开户银行：</w:t>
      </w:r>
    </w:p>
    <w:p w14:paraId="6E539DD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帐号：                                       帐号：</w:t>
      </w:r>
    </w:p>
    <w:p w14:paraId="73EFAD3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rPr>
      </w:pPr>
      <w:r>
        <w:rPr>
          <w:rFonts w:hint="eastAsia" w:ascii="宋体" w:hAnsi="宋体" w:eastAsia="宋体" w:cs="宋体"/>
          <w:color w:val="000000"/>
          <w:sz w:val="24"/>
        </w:rPr>
        <w:t xml:space="preserve">日期： 年 月 </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日</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日期：</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年</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月</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日</w:t>
      </w:r>
    </w:p>
    <w:p w14:paraId="3A6A1C4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rPr>
      </w:pPr>
      <w:r>
        <w:rPr>
          <w:rFonts w:hint="eastAsia" w:ascii="宋体" w:hAnsi="宋体" w:eastAsia="宋体" w:cs="宋体"/>
          <w:color w:val="000000"/>
          <w:sz w:val="24"/>
        </w:rPr>
        <w:t> </w:t>
      </w:r>
    </w:p>
    <w:p w14:paraId="1299C10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rPr>
      </w:pPr>
      <w:r>
        <w:rPr>
          <w:rFonts w:hint="eastAsia" w:ascii="宋体" w:hAnsi="宋体" w:eastAsia="宋体" w:cs="宋体"/>
          <w:color w:val="000000"/>
          <w:sz w:val="24"/>
        </w:rPr>
        <w:t> </w:t>
      </w:r>
    </w:p>
    <w:p w14:paraId="3462B1A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xml:space="preserve"> </w:t>
      </w:r>
    </w:p>
    <w:p w14:paraId="6CA69663">
      <w:pPr>
        <w:pBdr>
          <w:top w:val="none" w:color="000000" w:sz="0" w:space="0"/>
          <w:left w:val="none" w:color="000000" w:sz="0" w:space="0"/>
          <w:bottom w:val="none" w:color="000000" w:sz="0" w:space="0"/>
          <w:right w:val="none" w:color="000000" w:sz="0" w:space="0"/>
        </w:pBdr>
        <w:spacing w:before="240" w:after="240" w:line="460" w:lineRule="atLeast"/>
        <w:ind w:left="1260" w:firstLine="4180" w:firstLineChars="1900"/>
        <w:rPr>
          <w:rFonts w:ascii="宋体" w:hAnsi="宋体" w:eastAsia="宋体" w:cs="宋体"/>
          <w:lang w:eastAsia="zh-CN"/>
        </w:rPr>
      </w:pPr>
    </w:p>
    <w:p w14:paraId="6D4AC896">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4E492E5A">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5A21CFFA">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3F4FA67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（全文完）</w:t>
      </w:r>
    </w:p>
    <w:p w14:paraId="6E2E1C04">
      <w:pPr>
        <w:rPr>
          <w:rFonts w:ascii="宋体" w:hAnsi="宋体" w:eastAsia="宋体" w:cs="宋体"/>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CDD03E4-4667-4A2F-9706-808C0F71EAE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6678DF4F-4B23-487C-911B-7122D3314C4E}"/>
  </w:font>
  <w:font w:name="Segoe UI Symbol">
    <w:panose1 w:val="020B0502040204020203"/>
    <w:charset w:val="00"/>
    <w:family w:val="swiss"/>
    <w:pitch w:val="default"/>
    <w:sig w:usb0="800001E3" w:usb1="1200FFEF" w:usb2="00040000" w:usb3="04000000" w:csb0="00000001" w:csb1="40000000"/>
    <w:embedRegular r:id="rId3" w:fontKey="{0E46CE20-AA3D-409A-B740-36B489EF58CB}"/>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40716661"/>
    <w:multiLevelType w:val="multilevel"/>
    <w:tmpl w:val="40716661"/>
    <w:lvl w:ilvl="0" w:tentative="0">
      <w:start w:val="1"/>
      <w:numFmt w:val="bullet"/>
      <w:pStyle w:val="17"/>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8A17F65"/>
    <w:multiLevelType w:val="singleLevel"/>
    <w:tmpl w:val="48A17F65"/>
    <w:lvl w:ilvl="0" w:tentative="0">
      <w:start w:val="2"/>
      <w:numFmt w:val="chineseCounting"/>
      <w:suff w:val="nothing"/>
      <w:lvlText w:val="%1、"/>
      <w:lvlJc w:val="left"/>
      <w:rPr>
        <w:rFonts w:hint="eastAsia"/>
      </w:rPr>
    </w:lvl>
  </w:abstractNum>
  <w:abstractNum w:abstractNumId="4">
    <w:nsid w:val="700F940D"/>
    <w:multiLevelType w:val="singleLevel"/>
    <w:tmpl w:val="700F940D"/>
    <w:lvl w:ilvl="0" w:tentative="0">
      <w:start w:val="1"/>
      <w:numFmt w:val="decimal"/>
      <w:suff w:val="nothing"/>
      <w:lvlText w:val="%1、"/>
      <w:lvlJc w:val="left"/>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I0NDVkM2ZkNDM0OTUwZjE3NmQ0MjlmNTY4OTgxMzEifQ=="/>
  </w:docVars>
  <w:rsids>
    <w:rsidRoot w:val="007F0DE6"/>
    <w:rsid w:val="00010B6B"/>
    <w:rsid w:val="00036C66"/>
    <w:rsid w:val="00041FC6"/>
    <w:rsid w:val="0004479D"/>
    <w:rsid w:val="0007014C"/>
    <w:rsid w:val="00075F06"/>
    <w:rsid w:val="00083CEF"/>
    <w:rsid w:val="00091A06"/>
    <w:rsid w:val="0010056D"/>
    <w:rsid w:val="00142C8E"/>
    <w:rsid w:val="00174989"/>
    <w:rsid w:val="001B07CF"/>
    <w:rsid w:val="001E2034"/>
    <w:rsid w:val="001E232E"/>
    <w:rsid w:val="00210BBC"/>
    <w:rsid w:val="00214F01"/>
    <w:rsid w:val="00223343"/>
    <w:rsid w:val="00236AAA"/>
    <w:rsid w:val="00252087"/>
    <w:rsid w:val="00255EDA"/>
    <w:rsid w:val="00273F62"/>
    <w:rsid w:val="00285A4E"/>
    <w:rsid w:val="0028764F"/>
    <w:rsid w:val="002C4198"/>
    <w:rsid w:val="0030724E"/>
    <w:rsid w:val="003606C2"/>
    <w:rsid w:val="0038756E"/>
    <w:rsid w:val="00394D7E"/>
    <w:rsid w:val="0039535E"/>
    <w:rsid w:val="003A3F86"/>
    <w:rsid w:val="003F2D59"/>
    <w:rsid w:val="00434066"/>
    <w:rsid w:val="004716E5"/>
    <w:rsid w:val="004746F4"/>
    <w:rsid w:val="004A60E4"/>
    <w:rsid w:val="00517E59"/>
    <w:rsid w:val="005669B5"/>
    <w:rsid w:val="00573A8F"/>
    <w:rsid w:val="00586530"/>
    <w:rsid w:val="005B374D"/>
    <w:rsid w:val="005B655F"/>
    <w:rsid w:val="005C6EC5"/>
    <w:rsid w:val="005E5A6C"/>
    <w:rsid w:val="005F70DF"/>
    <w:rsid w:val="0061491B"/>
    <w:rsid w:val="006431FF"/>
    <w:rsid w:val="00657435"/>
    <w:rsid w:val="006723B2"/>
    <w:rsid w:val="00676780"/>
    <w:rsid w:val="006D2CEE"/>
    <w:rsid w:val="006F50E8"/>
    <w:rsid w:val="00730946"/>
    <w:rsid w:val="007538D2"/>
    <w:rsid w:val="0077294B"/>
    <w:rsid w:val="00776716"/>
    <w:rsid w:val="00784319"/>
    <w:rsid w:val="007B7EC5"/>
    <w:rsid w:val="007C11A7"/>
    <w:rsid w:val="007D5EBD"/>
    <w:rsid w:val="007E1BF7"/>
    <w:rsid w:val="007F0DE6"/>
    <w:rsid w:val="00814CA2"/>
    <w:rsid w:val="0082769A"/>
    <w:rsid w:val="00845D80"/>
    <w:rsid w:val="008A37EA"/>
    <w:rsid w:val="008C1DA5"/>
    <w:rsid w:val="008D2F90"/>
    <w:rsid w:val="008E50B7"/>
    <w:rsid w:val="008F2AD1"/>
    <w:rsid w:val="008F4677"/>
    <w:rsid w:val="009154D1"/>
    <w:rsid w:val="009310ED"/>
    <w:rsid w:val="00937BE4"/>
    <w:rsid w:val="00944CF3"/>
    <w:rsid w:val="00955A38"/>
    <w:rsid w:val="00964CE0"/>
    <w:rsid w:val="00970D4F"/>
    <w:rsid w:val="00972AB0"/>
    <w:rsid w:val="009B3FDF"/>
    <w:rsid w:val="009D5F79"/>
    <w:rsid w:val="00A15ABA"/>
    <w:rsid w:val="00A17D9C"/>
    <w:rsid w:val="00A26497"/>
    <w:rsid w:val="00A26A71"/>
    <w:rsid w:val="00A36FB2"/>
    <w:rsid w:val="00A437C8"/>
    <w:rsid w:val="00A5470E"/>
    <w:rsid w:val="00AC4642"/>
    <w:rsid w:val="00AC4F98"/>
    <w:rsid w:val="00B37F16"/>
    <w:rsid w:val="00B475D8"/>
    <w:rsid w:val="00B72DC6"/>
    <w:rsid w:val="00B77710"/>
    <w:rsid w:val="00B878A3"/>
    <w:rsid w:val="00B96740"/>
    <w:rsid w:val="00C30EF1"/>
    <w:rsid w:val="00C45F8E"/>
    <w:rsid w:val="00CB2D12"/>
    <w:rsid w:val="00CB79AF"/>
    <w:rsid w:val="00CC26BF"/>
    <w:rsid w:val="00CC658F"/>
    <w:rsid w:val="00CD5937"/>
    <w:rsid w:val="00CE2B25"/>
    <w:rsid w:val="00D0587C"/>
    <w:rsid w:val="00D46B3E"/>
    <w:rsid w:val="00D517D5"/>
    <w:rsid w:val="00DD4534"/>
    <w:rsid w:val="00DD465E"/>
    <w:rsid w:val="00DE2BD4"/>
    <w:rsid w:val="00DE387B"/>
    <w:rsid w:val="00DF4F6A"/>
    <w:rsid w:val="00E01B1C"/>
    <w:rsid w:val="00E35A81"/>
    <w:rsid w:val="00E80838"/>
    <w:rsid w:val="00EA0414"/>
    <w:rsid w:val="00FD243C"/>
    <w:rsid w:val="00FD69BC"/>
    <w:rsid w:val="0108045C"/>
    <w:rsid w:val="01352A75"/>
    <w:rsid w:val="01594127"/>
    <w:rsid w:val="015A37EA"/>
    <w:rsid w:val="01607B27"/>
    <w:rsid w:val="016B5866"/>
    <w:rsid w:val="017E6F26"/>
    <w:rsid w:val="01816CCD"/>
    <w:rsid w:val="018A439F"/>
    <w:rsid w:val="018C3C07"/>
    <w:rsid w:val="01902A68"/>
    <w:rsid w:val="019A16C2"/>
    <w:rsid w:val="01B05289"/>
    <w:rsid w:val="01BD6FEA"/>
    <w:rsid w:val="01BE5EE2"/>
    <w:rsid w:val="01D362E5"/>
    <w:rsid w:val="01EF7A4A"/>
    <w:rsid w:val="01F95D80"/>
    <w:rsid w:val="020656B2"/>
    <w:rsid w:val="022C3D13"/>
    <w:rsid w:val="023849B2"/>
    <w:rsid w:val="02685C0C"/>
    <w:rsid w:val="028401BC"/>
    <w:rsid w:val="028D7194"/>
    <w:rsid w:val="02902EC5"/>
    <w:rsid w:val="02AD379B"/>
    <w:rsid w:val="02D346D0"/>
    <w:rsid w:val="02DC29E0"/>
    <w:rsid w:val="02F246D9"/>
    <w:rsid w:val="02F81F47"/>
    <w:rsid w:val="03047538"/>
    <w:rsid w:val="03233E3F"/>
    <w:rsid w:val="032D1344"/>
    <w:rsid w:val="032F65C6"/>
    <w:rsid w:val="03506E80"/>
    <w:rsid w:val="035F0913"/>
    <w:rsid w:val="03682B63"/>
    <w:rsid w:val="037F533E"/>
    <w:rsid w:val="038C4E6B"/>
    <w:rsid w:val="0398305C"/>
    <w:rsid w:val="03DD7476"/>
    <w:rsid w:val="03E2554B"/>
    <w:rsid w:val="03FF5FEC"/>
    <w:rsid w:val="04022533"/>
    <w:rsid w:val="040352F1"/>
    <w:rsid w:val="0409246F"/>
    <w:rsid w:val="042518DB"/>
    <w:rsid w:val="042625A3"/>
    <w:rsid w:val="042942EB"/>
    <w:rsid w:val="04312BCD"/>
    <w:rsid w:val="04386104"/>
    <w:rsid w:val="043D53C4"/>
    <w:rsid w:val="044F7A70"/>
    <w:rsid w:val="04885A51"/>
    <w:rsid w:val="04953B87"/>
    <w:rsid w:val="0495752E"/>
    <w:rsid w:val="049A4F9F"/>
    <w:rsid w:val="049F59C7"/>
    <w:rsid w:val="04A5420D"/>
    <w:rsid w:val="04B675AB"/>
    <w:rsid w:val="04C63673"/>
    <w:rsid w:val="052D0A47"/>
    <w:rsid w:val="053E7B62"/>
    <w:rsid w:val="054860FE"/>
    <w:rsid w:val="05584545"/>
    <w:rsid w:val="05706B86"/>
    <w:rsid w:val="059B2032"/>
    <w:rsid w:val="05CA1591"/>
    <w:rsid w:val="05D57D4F"/>
    <w:rsid w:val="05DF1E68"/>
    <w:rsid w:val="05E473C0"/>
    <w:rsid w:val="05E67E04"/>
    <w:rsid w:val="05EE39D5"/>
    <w:rsid w:val="05F41246"/>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85C35"/>
    <w:rsid w:val="075616D4"/>
    <w:rsid w:val="07572F4B"/>
    <w:rsid w:val="0763471D"/>
    <w:rsid w:val="07723F20"/>
    <w:rsid w:val="07850796"/>
    <w:rsid w:val="07902912"/>
    <w:rsid w:val="07BE784C"/>
    <w:rsid w:val="07DA0F85"/>
    <w:rsid w:val="07FE5F67"/>
    <w:rsid w:val="08063F32"/>
    <w:rsid w:val="08070DBA"/>
    <w:rsid w:val="080A371B"/>
    <w:rsid w:val="08206DC6"/>
    <w:rsid w:val="08360F6E"/>
    <w:rsid w:val="08414B1F"/>
    <w:rsid w:val="086350BD"/>
    <w:rsid w:val="088071AD"/>
    <w:rsid w:val="088F4F0F"/>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E6CE7"/>
    <w:rsid w:val="0B14133A"/>
    <w:rsid w:val="0B3D6F23"/>
    <w:rsid w:val="0B5168CC"/>
    <w:rsid w:val="0B5944A0"/>
    <w:rsid w:val="0B79797A"/>
    <w:rsid w:val="0B8209C4"/>
    <w:rsid w:val="0B8B27F2"/>
    <w:rsid w:val="0BA164E4"/>
    <w:rsid w:val="0BA91206"/>
    <w:rsid w:val="0BCF4FF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CE43DC"/>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DF093D"/>
    <w:rsid w:val="0F0A5113"/>
    <w:rsid w:val="0F0C11A0"/>
    <w:rsid w:val="0F4200B5"/>
    <w:rsid w:val="0F627A6F"/>
    <w:rsid w:val="0F674F99"/>
    <w:rsid w:val="0F6E0A41"/>
    <w:rsid w:val="0F6F14C5"/>
    <w:rsid w:val="0F903819"/>
    <w:rsid w:val="0F917D0E"/>
    <w:rsid w:val="0F9964C0"/>
    <w:rsid w:val="0F9D08A1"/>
    <w:rsid w:val="0FB7217C"/>
    <w:rsid w:val="0FBB2C2E"/>
    <w:rsid w:val="0FCB598A"/>
    <w:rsid w:val="0FE47D6F"/>
    <w:rsid w:val="0FE633CA"/>
    <w:rsid w:val="10056E5C"/>
    <w:rsid w:val="101C1378"/>
    <w:rsid w:val="101E40A6"/>
    <w:rsid w:val="103F0E1E"/>
    <w:rsid w:val="104657FA"/>
    <w:rsid w:val="1056672C"/>
    <w:rsid w:val="10615C9F"/>
    <w:rsid w:val="108E13AA"/>
    <w:rsid w:val="10A3244C"/>
    <w:rsid w:val="10A52ACF"/>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5D2A83"/>
    <w:rsid w:val="1265240A"/>
    <w:rsid w:val="1269663E"/>
    <w:rsid w:val="127748BA"/>
    <w:rsid w:val="127B0070"/>
    <w:rsid w:val="12872B83"/>
    <w:rsid w:val="12B446BB"/>
    <w:rsid w:val="12BF6EC2"/>
    <w:rsid w:val="12EC63AE"/>
    <w:rsid w:val="12F232D0"/>
    <w:rsid w:val="12F26C28"/>
    <w:rsid w:val="13161EAC"/>
    <w:rsid w:val="131E7C21"/>
    <w:rsid w:val="1369446C"/>
    <w:rsid w:val="1395739F"/>
    <w:rsid w:val="13985350"/>
    <w:rsid w:val="13A36513"/>
    <w:rsid w:val="13CA09F7"/>
    <w:rsid w:val="13CA6201"/>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03434"/>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7165"/>
    <w:rsid w:val="16AD232F"/>
    <w:rsid w:val="16B54F2B"/>
    <w:rsid w:val="16BA3B60"/>
    <w:rsid w:val="16CE6389"/>
    <w:rsid w:val="16E15B36"/>
    <w:rsid w:val="16E96798"/>
    <w:rsid w:val="16ED0036"/>
    <w:rsid w:val="170F7137"/>
    <w:rsid w:val="171B69ED"/>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92A70"/>
    <w:rsid w:val="17FD0AB3"/>
    <w:rsid w:val="180D5BB3"/>
    <w:rsid w:val="180F1083"/>
    <w:rsid w:val="181A6957"/>
    <w:rsid w:val="1826172F"/>
    <w:rsid w:val="182D1DAB"/>
    <w:rsid w:val="18534811"/>
    <w:rsid w:val="18610453"/>
    <w:rsid w:val="186F2E51"/>
    <w:rsid w:val="187666DE"/>
    <w:rsid w:val="187D2C11"/>
    <w:rsid w:val="189D1976"/>
    <w:rsid w:val="18C16049"/>
    <w:rsid w:val="18C17C9F"/>
    <w:rsid w:val="18C7725A"/>
    <w:rsid w:val="19097208"/>
    <w:rsid w:val="19121EB7"/>
    <w:rsid w:val="19131A6C"/>
    <w:rsid w:val="19411E32"/>
    <w:rsid w:val="195E352F"/>
    <w:rsid w:val="199F5D7D"/>
    <w:rsid w:val="19A41797"/>
    <w:rsid w:val="19B03E18"/>
    <w:rsid w:val="19E31C94"/>
    <w:rsid w:val="19E45FFF"/>
    <w:rsid w:val="19E60C62"/>
    <w:rsid w:val="19ED69C8"/>
    <w:rsid w:val="1A295B46"/>
    <w:rsid w:val="1A412A41"/>
    <w:rsid w:val="1A6127ED"/>
    <w:rsid w:val="1A663A40"/>
    <w:rsid w:val="1A7E3DF2"/>
    <w:rsid w:val="1A907657"/>
    <w:rsid w:val="1A920590"/>
    <w:rsid w:val="1AA72884"/>
    <w:rsid w:val="1AA94BBC"/>
    <w:rsid w:val="1AD2534F"/>
    <w:rsid w:val="1AD322CA"/>
    <w:rsid w:val="1AF244DC"/>
    <w:rsid w:val="1AF26ABB"/>
    <w:rsid w:val="1B1F2A60"/>
    <w:rsid w:val="1B266CCF"/>
    <w:rsid w:val="1B2D3BD8"/>
    <w:rsid w:val="1B4B60AB"/>
    <w:rsid w:val="1B4E1A56"/>
    <w:rsid w:val="1B5740D5"/>
    <w:rsid w:val="1B600016"/>
    <w:rsid w:val="1B6228FE"/>
    <w:rsid w:val="1B6D6CE7"/>
    <w:rsid w:val="1B7309A0"/>
    <w:rsid w:val="1B835140"/>
    <w:rsid w:val="1B931E27"/>
    <w:rsid w:val="1BCD6688"/>
    <w:rsid w:val="1BD9657D"/>
    <w:rsid w:val="1BDB6ED7"/>
    <w:rsid w:val="1BDE43F2"/>
    <w:rsid w:val="1BE151AB"/>
    <w:rsid w:val="1BEF4FC5"/>
    <w:rsid w:val="1BEF6F05"/>
    <w:rsid w:val="1C057B1D"/>
    <w:rsid w:val="1C180642"/>
    <w:rsid w:val="1C24274C"/>
    <w:rsid w:val="1C3A2374"/>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F11DA"/>
    <w:rsid w:val="1D9A4113"/>
    <w:rsid w:val="1DB7314C"/>
    <w:rsid w:val="1DBA6CF9"/>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94157"/>
    <w:rsid w:val="1EDC65DA"/>
    <w:rsid w:val="1EE5554D"/>
    <w:rsid w:val="1EEC32CA"/>
    <w:rsid w:val="1EF07AD2"/>
    <w:rsid w:val="1F023B78"/>
    <w:rsid w:val="1F486752"/>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7A3189"/>
    <w:rsid w:val="22857651"/>
    <w:rsid w:val="2288155B"/>
    <w:rsid w:val="2295149B"/>
    <w:rsid w:val="22EB547C"/>
    <w:rsid w:val="23031EF6"/>
    <w:rsid w:val="23150F4C"/>
    <w:rsid w:val="2344433B"/>
    <w:rsid w:val="234A61BC"/>
    <w:rsid w:val="2359307A"/>
    <w:rsid w:val="235A165B"/>
    <w:rsid w:val="23750563"/>
    <w:rsid w:val="2384113B"/>
    <w:rsid w:val="23AE4698"/>
    <w:rsid w:val="23C84743"/>
    <w:rsid w:val="23C924EF"/>
    <w:rsid w:val="23D11896"/>
    <w:rsid w:val="23D43437"/>
    <w:rsid w:val="23E15DC6"/>
    <w:rsid w:val="23F34004"/>
    <w:rsid w:val="24170D14"/>
    <w:rsid w:val="24250560"/>
    <w:rsid w:val="24261C56"/>
    <w:rsid w:val="242A4935"/>
    <w:rsid w:val="243A4B0E"/>
    <w:rsid w:val="24486677"/>
    <w:rsid w:val="245174FF"/>
    <w:rsid w:val="24675FCD"/>
    <w:rsid w:val="249266BC"/>
    <w:rsid w:val="24B35575"/>
    <w:rsid w:val="24B52566"/>
    <w:rsid w:val="24DC53BA"/>
    <w:rsid w:val="24F72BE5"/>
    <w:rsid w:val="250172C4"/>
    <w:rsid w:val="250A44A9"/>
    <w:rsid w:val="251F0FA4"/>
    <w:rsid w:val="25333EDC"/>
    <w:rsid w:val="253D662D"/>
    <w:rsid w:val="25402452"/>
    <w:rsid w:val="2548687D"/>
    <w:rsid w:val="25610B70"/>
    <w:rsid w:val="25712922"/>
    <w:rsid w:val="258C10A9"/>
    <w:rsid w:val="258C61DC"/>
    <w:rsid w:val="25953661"/>
    <w:rsid w:val="25990692"/>
    <w:rsid w:val="25A25AF3"/>
    <w:rsid w:val="25B50131"/>
    <w:rsid w:val="25C81AD7"/>
    <w:rsid w:val="25D15F3A"/>
    <w:rsid w:val="25DF3269"/>
    <w:rsid w:val="25EA1E95"/>
    <w:rsid w:val="25F01153"/>
    <w:rsid w:val="25F43BD8"/>
    <w:rsid w:val="26057907"/>
    <w:rsid w:val="26391E74"/>
    <w:rsid w:val="2644443D"/>
    <w:rsid w:val="26574EA4"/>
    <w:rsid w:val="26671C07"/>
    <w:rsid w:val="26960C7A"/>
    <w:rsid w:val="26A91BA1"/>
    <w:rsid w:val="26AB7124"/>
    <w:rsid w:val="26AF11EF"/>
    <w:rsid w:val="26DE174A"/>
    <w:rsid w:val="26F92AA3"/>
    <w:rsid w:val="27064F08"/>
    <w:rsid w:val="27104A8F"/>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763096"/>
    <w:rsid w:val="287727C3"/>
    <w:rsid w:val="28924D94"/>
    <w:rsid w:val="289D2D0E"/>
    <w:rsid w:val="289E5635"/>
    <w:rsid w:val="28B77DA5"/>
    <w:rsid w:val="28CC13F6"/>
    <w:rsid w:val="28D252DE"/>
    <w:rsid w:val="28E01B29"/>
    <w:rsid w:val="28FC212B"/>
    <w:rsid w:val="290066D8"/>
    <w:rsid w:val="296138D0"/>
    <w:rsid w:val="29820B83"/>
    <w:rsid w:val="29920799"/>
    <w:rsid w:val="29974552"/>
    <w:rsid w:val="29A95E08"/>
    <w:rsid w:val="29AF6880"/>
    <w:rsid w:val="29C61EF4"/>
    <w:rsid w:val="29D33005"/>
    <w:rsid w:val="2A085306"/>
    <w:rsid w:val="2A115A11"/>
    <w:rsid w:val="2A4558DD"/>
    <w:rsid w:val="2A5B2A6E"/>
    <w:rsid w:val="2A6A2869"/>
    <w:rsid w:val="2A930FD0"/>
    <w:rsid w:val="2A993FBF"/>
    <w:rsid w:val="2AA66977"/>
    <w:rsid w:val="2AAF553D"/>
    <w:rsid w:val="2AFA2AC3"/>
    <w:rsid w:val="2B0014CC"/>
    <w:rsid w:val="2B077644"/>
    <w:rsid w:val="2B182B8B"/>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4E35B4"/>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454ECA"/>
    <w:rsid w:val="2D470CFE"/>
    <w:rsid w:val="2D5D46E4"/>
    <w:rsid w:val="2D626010"/>
    <w:rsid w:val="2D753CFA"/>
    <w:rsid w:val="2DA0726B"/>
    <w:rsid w:val="2DB229EA"/>
    <w:rsid w:val="2DB32C12"/>
    <w:rsid w:val="2DC109C9"/>
    <w:rsid w:val="2DC873F9"/>
    <w:rsid w:val="2DDE4C78"/>
    <w:rsid w:val="2DF40C52"/>
    <w:rsid w:val="2E24482E"/>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F243B16"/>
    <w:rsid w:val="2F37573D"/>
    <w:rsid w:val="2F592EEF"/>
    <w:rsid w:val="2F7556D3"/>
    <w:rsid w:val="2F826C7E"/>
    <w:rsid w:val="2F8E0352"/>
    <w:rsid w:val="2F982F1C"/>
    <w:rsid w:val="2F9E7B1A"/>
    <w:rsid w:val="2FAA5090"/>
    <w:rsid w:val="2FF32805"/>
    <w:rsid w:val="3013151E"/>
    <w:rsid w:val="301D177E"/>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74A98"/>
    <w:rsid w:val="33F3440D"/>
    <w:rsid w:val="33FA021C"/>
    <w:rsid w:val="340115C5"/>
    <w:rsid w:val="340A4636"/>
    <w:rsid w:val="343165C7"/>
    <w:rsid w:val="34464303"/>
    <w:rsid w:val="34517138"/>
    <w:rsid w:val="34607C42"/>
    <w:rsid w:val="34682F8F"/>
    <w:rsid w:val="346B5EFB"/>
    <w:rsid w:val="34895E96"/>
    <w:rsid w:val="348B44B6"/>
    <w:rsid w:val="34995170"/>
    <w:rsid w:val="349F38B6"/>
    <w:rsid w:val="34A776C4"/>
    <w:rsid w:val="34B169C9"/>
    <w:rsid w:val="34DE60C9"/>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BE3E5D"/>
    <w:rsid w:val="36C5697A"/>
    <w:rsid w:val="3702081D"/>
    <w:rsid w:val="37033A44"/>
    <w:rsid w:val="371E359A"/>
    <w:rsid w:val="37225306"/>
    <w:rsid w:val="37227933"/>
    <w:rsid w:val="3725736F"/>
    <w:rsid w:val="377238F0"/>
    <w:rsid w:val="37735DD8"/>
    <w:rsid w:val="37B87E84"/>
    <w:rsid w:val="37BF2ED1"/>
    <w:rsid w:val="37DA0B41"/>
    <w:rsid w:val="37DD191E"/>
    <w:rsid w:val="380C7912"/>
    <w:rsid w:val="381846B4"/>
    <w:rsid w:val="38236F89"/>
    <w:rsid w:val="382D21BA"/>
    <w:rsid w:val="38383D3E"/>
    <w:rsid w:val="38385EF5"/>
    <w:rsid w:val="38637074"/>
    <w:rsid w:val="38697A82"/>
    <w:rsid w:val="387E180D"/>
    <w:rsid w:val="38B1249D"/>
    <w:rsid w:val="38B43A06"/>
    <w:rsid w:val="38B467AE"/>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312E76"/>
    <w:rsid w:val="3B530501"/>
    <w:rsid w:val="3B603E1F"/>
    <w:rsid w:val="3B8B1C67"/>
    <w:rsid w:val="3B954FF7"/>
    <w:rsid w:val="3BC40F71"/>
    <w:rsid w:val="3BEC425C"/>
    <w:rsid w:val="3C0E3C43"/>
    <w:rsid w:val="3C207376"/>
    <w:rsid w:val="3C26487D"/>
    <w:rsid w:val="3C2F7D87"/>
    <w:rsid w:val="3C377CDA"/>
    <w:rsid w:val="3C3B0276"/>
    <w:rsid w:val="3C580D2F"/>
    <w:rsid w:val="3C6009E1"/>
    <w:rsid w:val="3C601127"/>
    <w:rsid w:val="3C662C8F"/>
    <w:rsid w:val="3C727FFF"/>
    <w:rsid w:val="3C805325"/>
    <w:rsid w:val="3CB216F4"/>
    <w:rsid w:val="3CBD684B"/>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394CB4"/>
    <w:rsid w:val="3E476558"/>
    <w:rsid w:val="3E4C5014"/>
    <w:rsid w:val="3E512E53"/>
    <w:rsid w:val="3E520883"/>
    <w:rsid w:val="3E652396"/>
    <w:rsid w:val="3E7A2248"/>
    <w:rsid w:val="3E906C09"/>
    <w:rsid w:val="3EB2415C"/>
    <w:rsid w:val="3EC568C6"/>
    <w:rsid w:val="3ECD587E"/>
    <w:rsid w:val="3EF063A7"/>
    <w:rsid w:val="3EF85B60"/>
    <w:rsid w:val="3EFF66C6"/>
    <w:rsid w:val="3F0763D8"/>
    <w:rsid w:val="3F164A3D"/>
    <w:rsid w:val="3F1B30E3"/>
    <w:rsid w:val="3F1E5052"/>
    <w:rsid w:val="3F2808C8"/>
    <w:rsid w:val="3F291D8B"/>
    <w:rsid w:val="3F3270CF"/>
    <w:rsid w:val="3F45436B"/>
    <w:rsid w:val="3F626D3A"/>
    <w:rsid w:val="3F6D2C48"/>
    <w:rsid w:val="3F956391"/>
    <w:rsid w:val="3F9A3D5F"/>
    <w:rsid w:val="3FBC1912"/>
    <w:rsid w:val="3FBC26A0"/>
    <w:rsid w:val="3FD50AE3"/>
    <w:rsid w:val="3FE5711C"/>
    <w:rsid w:val="401B7EF1"/>
    <w:rsid w:val="40296D17"/>
    <w:rsid w:val="402B0F4A"/>
    <w:rsid w:val="404412B1"/>
    <w:rsid w:val="4049475E"/>
    <w:rsid w:val="404C14EF"/>
    <w:rsid w:val="405859EA"/>
    <w:rsid w:val="408D78A0"/>
    <w:rsid w:val="4099647C"/>
    <w:rsid w:val="40A05660"/>
    <w:rsid w:val="40C03776"/>
    <w:rsid w:val="40C36BE9"/>
    <w:rsid w:val="40DC2D46"/>
    <w:rsid w:val="40F36F47"/>
    <w:rsid w:val="41181BEA"/>
    <w:rsid w:val="41231E08"/>
    <w:rsid w:val="413B58D0"/>
    <w:rsid w:val="414C0395"/>
    <w:rsid w:val="414E7502"/>
    <w:rsid w:val="41606318"/>
    <w:rsid w:val="41683285"/>
    <w:rsid w:val="419F0609"/>
    <w:rsid w:val="41A67CE3"/>
    <w:rsid w:val="41C55060"/>
    <w:rsid w:val="41DA68BA"/>
    <w:rsid w:val="41DC3706"/>
    <w:rsid w:val="41DF1BFB"/>
    <w:rsid w:val="41EC1C89"/>
    <w:rsid w:val="41FA3722"/>
    <w:rsid w:val="420966BB"/>
    <w:rsid w:val="424C6C0A"/>
    <w:rsid w:val="42557E28"/>
    <w:rsid w:val="425767DC"/>
    <w:rsid w:val="425E43CE"/>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F138B1"/>
    <w:rsid w:val="43F33102"/>
    <w:rsid w:val="440C3942"/>
    <w:rsid w:val="443459F8"/>
    <w:rsid w:val="445C0661"/>
    <w:rsid w:val="44683560"/>
    <w:rsid w:val="447A08AC"/>
    <w:rsid w:val="44B87F40"/>
    <w:rsid w:val="44BC4E35"/>
    <w:rsid w:val="44C86176"/>
    <w:rsid w:val="44F90386"/>
    <w:rsid w:val="45041A1C"/>
    <w:rsid w:val="452366F3"/>
    <w:rsid w:val="4534316D"/>
    <w:rsid w:val="45371EF3"/>
    <w:rsid w:val="45392618"/>
    <w:rsid w:val="45402545"/>
    <w:rsid w:val="4555414A"/>
    <w:rsid w:val="4560294A"/>
    <w:rsid w:val="45A373E2"/>
    <w:rsid w:val="45B60AD7"/>
    <w:rsid w:val="45BE0849"/>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B7BF9"/>
    <w:rsid w:val="478C7274"/>
    <w:rsid w:val="47A17504"/>
    <w:rsid w:val="47A72000"/>
    <w:rsid w:val="47AD6995"/>
    <w:rsid w:val="47EC65DD"/>
    <w:rsid w:val="47F912B4"/>
    <w:rsid w:val="48052B82"/>
    <w:rsid w:val="480870D6"/>
    <w:rsid w:val="48124CD0"/>
    <w:rsid w:val="4813365D"/>
    <w:rsid w:val="481C1C7A"/>
    <w:rsid w:val="48544C5D"/>
    <w:rsid w:val="485B2DD8"/>
    <w:rsid w:val="48824E96"/>
    <w:rsid w:val="488841DB"/>
    <w:rsid w:val="488F751A"/>
    <w:rsid w:val="48A97BAE"/>
    <w:rsid w:val="48B94799"/>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A1B6B46"/>
    <w:rsid w:val="4A201680"/>
    <w:rsid w:val="4A3B4335"/>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590416"/>
    <w:rsid w:val="4C5D37B5"/>
    <w:rsid w:val="4C682EEE"/>
    <w:rsid w:val="4C7402D7"/>
    <w:rsid w:val="4C783DA9"/>
    <w:rsid w:val="4C9B7CF9"/>
    <w:rsid w:val="4CA00282"/>
    <w:rsid w:val="4CA54071"/>
    <w:rsid w:val="4CAC7F8B"/>
    <w:rsid w:val="4CBA1290"/>
    <w:rsid w:val="4CBB5905"/>
    <w:rsid w:val="4CC346AC"/>
    <w:rsid w:val="4CDC11BF"/>
    <w:rsid w:val="4CE44275"/>
    <w:rsid w:val="4CED0D52"/>
    <w:rsid w:val="4D336BF4"/>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305E8F"/>
    <w:rsid w:val="4E3E6654"/>
    <w:rsid w:val="4E44189E"/>
    <w:rsid w:val="4E5616EC"/>
    <w:rsid w:val="4E5976A9"/>
    <w:rsid w:val="4E8F351A"/>
    <w:rsid w:val="4EA002DA"/>
    <w:rsid w:val="4EA12ED9"/>
    <w:rsid w:val="4EA4544E"/>
    <w:rsid w:val="4EB642D5"/>
    <w:rsid w:val="4EC21913"/>
    <w:rsid w:val="4EE103BD"/>
    <w:rsid w:val="4F124412"/>
    <w:rsid w:val="4F312180"/>
    <w:rsid w:val="4F32668A"/>
    <w:rsid w:val="4F443F90"/>
    <w:rsid w:val="4F53261D"/>
    <w:rsid w:val="4F6C1DA7"/>
    <w:rsid w:val="4F72007F"/>
    <w:rsid w:val="4F74161A"/>
    <w:rsid w:val="4F7A15B8"/>
    <w:rsid w:val="4F9325A6"/>
    <w:rsid w:val="4FE54CF8"/>
    <w:rsid w:val="4FEC6F37"/>
    <w:rsid w:val="50045E65"/>
    <w:rsid w:val="5013205A"/>
    <w:rsid w:val="502B148B"/>
    <w:rsid w:val="50376A42"/>
    <w:rsid w:val="50504BEF"/>
    <w:rsid w:val="505D2EAC"/>
    <w:rsid w:val="506928E4"/>
    <w:rsid w:val="507956C4"/>
    <w:rsid w:val="507B1B23"/>
    <w:rsid w:val="5094661F"/>
    <w:rsid w:val="509A45D8"/>
    <w:rsid w:val="509D3DAA"/>
    <w:rsid w:val="50A24C75"/>
    <w:rsid w:val="50B40124"/>
    <w:rsid w:val="50BF6984"/>
    <w:rsid w:val="50D74521"/>
    <w:rsid w:val="50DB17A5"/>
    <w:rsid w:val="50E35A2B"/>
    <w:rsid w:val="50E74AF8"/>
    <w:rsid w:val="510E2C37"/>
    <w:rsid w:val="511A2EB4"/>
    <w:rsid w:val="51260B39"/>
    <w:rsid w:val="5144471C"/>
    <w:rsid w:val="514914C0"/>
    <w:rsid w:val="514F1ACC"/>
    <w:rsid w:val="51660DAD"/>
    <w:rsid w:val="51D07209"/>
    <w:rsid w:val="51ED28DB"/>
    <w:rsid w:val="51EF337D"/>
    <w:rsid w:val="51FA5962"/>
    <w:rsid w:val="52017789"/>
    <w:rsid w:val="520E3099"/>
    <w:rsid w:val="52234FCD"/>
    <w:rsid w:val="52274682"/>
    <w:rsid w:val="522E2CD6"/>
    <w:rsid w:val="52485DB3"/>
    <w:rsid w:val="52775D30"/>
    <w:rsid w:val="527F119D"/>
    <w:rsid w:val="52944F27"/>
    <w:rsid w:val="529A179A"/>
    <w:rsid w:val="52F83C37"/>
    <w:rsid w:val="53505617"/>
    <w:rsid w:val="535F2EBB"/>
    <w:rsid w:val="53796226"/>
    <w:rsid w:val="539406C4"/>
    <w:rsid w:val="539F3A83"/>
    <w:rsid w:val="539F6178"/>
    <w:rsid w:val="53B67728"/>
    <w:rsid w:val="53B92BED"/>
    <w:rsid w:val="53C03E02"/>
    <w:rsid w:val="53CD67D4"/>
    <w:rsid w:val="53DC1DC4"/>
    <w:rsid w:val="53DF065D"/>
    <w:rsid w:val="53E26D38"/>
    <w:rsid w:val="53EF7165"/>
    <w:rsid w:val="53F4497D"/>
    <w:rsid w:val="541F5701"/>
    <w:rsid w:val="54232489"/>
    <w:rsid w:val="543C3113"/>
    <w:rsid w:val="54620F12"/>
    <w:rsid w:val="546B4F37"/>
    <w:rsid w:val="547005D8"/>
    <w:rsid w:val="54711D95"/>
    <w:rsid w:val="54785A5E"/>
    <w:rsid w:val="54897774"/>
    <w:rsid w:val="549160F4"/>
    <w:rsid w:val="549C7AAA"/>
    <w:rsid w:val="54C969A0"/>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916559"/>
    <w:rsid w:val="56952EFD"/>
    <w:rsid w:val="56A81A8F"/>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812E00"/>
    <w:rsid w:val="57902273"/>
    <w:rsid w:val="579A2606"/>
    <w:rsid w:val="57A66A82"/>
    <w:rsid w:val="57BE4AFC"/>
    <w:rsid w:val="57D51C25"/>
    <w:rsid w:val="57DD0A64"/>
    <w:rsid w:val="58617D01"/>
    <w:rsid w:val="58743E37"/>
    <w:rsid w:val="589715D5"/>
    <w:rsid w:val="589B7F70"/>
    <w:rsid w:val="58A77395"/>
    <w:rsid w:val="58AC3D5C"/>
    <w:rsid w:val="58D83DD1"/>
    <w:rsid w:val="58DB2FF0"/>
    <w:rsid w:val="58E85C6B"/>
    <w:rsid w:val="58EA6137"/>
    <w:rsid w:val="58F23C38"/>
    <w:rsid w:val="590D718C"/>
    <w:rsid w:val="591C7D2C"/>
    <w:rsid w:val="592340EB"/>
    <w:rsid w:val="593311DC"/>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221657"/>
    <w:rsid w:val="5D313C24"/>
    <w:rsid w:val="5D402CB9"/>
    <w:rsid w:val="5D48660D"/>
    <w:rsid w:val="5D551A5E"/>
    <w:rsid w:val="5D6469BA"/>
    <w:rsid w:val="5D816133"/>
    <w:rsid w:val="5D9E3B68"/>
    <w:rsid w:val="5DB74FEB"/>
    <w:rsid w:val="5E02773A"/>
    <w:rsid w:val="5E047C0D"/>
    <w:rsid w:val="5E09467A"/>
    <w:rsid w:val="5E12148A"/>
    <w:rsid w:val="5E157D79"/>
    <w:rsid w:val="5E227B93"/>
    <w:rsid w:val="5E54045B"/>
    <w:rsid w:val="5E551FA8"/>
    <w:rsid w:val="5E5A5D2E"/>
    <w:rsid w:val="5E7D0099"/>
    <w:rsid w:val="5E987E55"/>
    <w:rsid w:val="5EAB4FEB"/>
    <w:rsid w:val="5EB717A4"/>
    <w:rsid w:val="5EBB38E1"/>
    <w:rsid w:val="5EC62EAD"/>
    <w:rsid w:val="5EF863A1"/>
    <w:rsid w:val="5F1F3836"/>
    <w:rsid w:val="5F23206C"/>
    <w:rsid w:val="5F42611B"/>
    <w:rsid w:val="5FAE34B2"/>
    <w:rsid w:val="5FB56B9A"/>
    <w:rsid w:val="5FC53EA4"/>
    <w:rsid w:val="5FC80274"/>
    <w:rsid w:val="5FEB2087"/>
    <w:rsid w:val="5FFE35E1"/>
    <w:rsid w:val="60170588"/>
    <w:rsid w:val="601E6760"/>
    <w:rsid w:val="6047069C"/>
    <w:rsid w:val="6049667C"/>
    <w:rsid w:val="60577B63"/>
    <w:rsid w:val="605D6288"/>
    <w:rsid w:val="608E7761"/>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1A60BA"/>
    <w:rsid w:val="622758AC"/>
    <w:rsid w:val="624F1172"/>
    <w:rsid w:val="625135B1"/>
    <w:rsid w:val="62747A3D"/>
    <w:rsid w:val="628B4387"/>
    <w:rsid w:val="629E3798"/>
    <w:rsid w:val="62A7041D"/>
    <w:rsid w:val="62C23A3B"/>
    <w:rsid w:val="62E1204D"/>
    <w:rsid w:val="62ED7301"/>
    <w:rsid w:val="6310387B"/>
    <w:rsid w:val="63121ACA"/>
    <w:rsid w:val="63247994"/>
    <w:rsid w:val="63691809"/>
    <w:rsid w:val="638E648F"/>
    <w:rsid w:val="63A7460D"/>
    <w:rsid w:val="63D11E16"/>
    <w:rsid w:val="63D12A9E"/>
    <w:rsid w:val="63D14A1D"/>
    <w:rsid w:val="63E654CA"/>
    <w:rsid w:val="63E928BD"/>
    <w:rsid w:val="63F012B1"/>
    <w:rsid w:val="63F8696A"/>
    <w:rsid w:val="641E24E4"/>
    <w:rsid w:val="64316908"/>
    <w:rsid w:val="644274C5"/>
    <w:rsid w:val="6456713A"/>
    <w:rsid w:val="646D6694"/>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20347"/>
    <w:rsid w:val="65EA5E34"/>
    <w:rsid w:val="65FC4B34"/>
    <w:rsid w:val="66000869"/>
    <w:rsid w:val="66092EF7"/>
    <w:rsid w:val="6616520B"/>
    <w:rsid w:val="66274345"/>
    <w:rsid w:val="665F7929"/>
    <w:rsid w:val="66640801"/>
    <w:rsid w:val="667878EE"/>
    <w:rsid w:val="66815672"/>
    <w:rsid w:val="668876B0"/>
    <w:rsid w:val="668926A2"/>
    <w:rsid w:val="669E782C"/>
    <w:rsid w:val="66B41026"/>
    <w:rsid w:val="66C1556A"/>
    <w:rsid w:val="66DE1695"/>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E282D"/>
    <w:rsid w:val="68A67612"/>
    <w:rsid w:val="68AC630D"/>
    <w:rsid w:val="68BB1472"/>
    <w:rsid w:val="68BC740F"/>
    <w:rsid w:val="68D458E5"/>
    <w:rsid w:val="68F0485E"/>
    <w:rsid w:val="68F33FA2"/>
    <w:rsid w:val="68F81F90"/>
    <w:rsid w:val="68FA2A14"/>
    <w:rsid w:val="691F6928"/>
    <w:rsid w:val="69217A0B"/>
    <w:rsid w:val="6928655F"/>
    <w:rsid w:val="693910C9"/>
    <w:rsid w:val="693B6262"/>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D863F4"/>
    <w:rsid w:val="6ADF1F02"/>
    <w:rsid w:val="6AE01F43"/>
    <w:rsid w:val="6AE663EC"/>
    <w:rsid w:val="6AEA61BC"/>
    <w:rsid w:val="6AEB77F4"/>
    <w:rsid w:val="6AF2325E"/>
    <w:rsid w:val="6AF8446A"/>
    <w:rsid w:val="6B2F472F"/>
    <w:rsid w:val="6B547D9C"/>
    <w:rsid w:val="6B7D3886"/>
    <w:rsid w:val="6B804E6F"/>
    <w:rsid w:val="6B884D1B"/>
    <w:rsid w:val="6B9F218D"/>
    <w:rsid w:val="6BCD255C"/>
    <w:rsid w:val="6BD35BB1"/>
    <w:rsid w:val="6BE1394E"/>
    <w:rsid w:val="6C387E59"/>
    <w:rsid w:val="6C5B5A67"/>
    <w:rsid w:val="6C705245"/>
    <w:rsid w:val="6C7B1437"/>
    <w:rsid w:val="6C866B30"/>
    <w:rsid w:val="6C9A12DE"/>
    <w:rsid w:val="6C9C4351"/>
    <w:rsid w:val="6C9E7C0C"/>
    <w:rsid w:val="6CD7423E"/>
    <w:rsid w:val="6CED3D9E"/>
    <w:rsid w:val="6D2428B6"/>
    <w:rsid w:val="6D4838E0"/>
    <w:rsid w:val="6D643EB4"/>
    <w:rsid w:val="6D6D347A"/>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6B5A3C"/>
    <w:rsid w:val="6E731AD6"/>
    <w:rsid w:val="6E944B83"/>
    <w:rsid w:val="6E9C37E3"/>
    <w:rsid w:val="6EDA4C28"/>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D4EAA"/>
    <w:rsid w:val="6FBC36FE"/>
    <w:rsid w:val="700D1198"/>
    <w:rsid w:val="70161AAC"/>
    <w:rsid w:val="701F1FF4"/>
    <w:rsid w:val="70346D04"/>
    <w:rsid w:val="70432E4B"/>
    <w:rsid w:val="705545FE"/>
    <w:rsid w:val="70586F9C"/>
    <w:rsid w:val="708159DE"/>
    <w:rsid w:val="708D23D2"/>
    <w:rsid w:val="70AA67F9"/>
    <w:rsid w:val="70E433CD"/>
    <w:rsid w:val="70F25AEA"/>
    <w:rsid w:val="710260FA"/>
    <w:rsid w:val="710B293A"/>
    <w:rsid w:val="71124B74"/>
    <w:rsid w:val="713069E7"/>
    <w:rsid w:val="71431EA2"/>
    <w:rsid w:val="71476952"/>
    <w:rsid w:val="716112E1"/>
    <w:rsid w:val="71856D0C"/>
    <w:rsid w:val="71900427"/>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7498F"/>
    <w:rsid w:val="75802848"/>
    <w:rsid w:val="758D09DB"/>
    <w:rsid w:val="75B143AB"/>
    <w:rsid w:val="75B51DBC"/>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71C0673"/>
    <w:rsid w:val="7737735C"/>
    <w:rsid w:val="773C09D1"/>
    <w:rsid w:val="77641BAA"/>
    <w:rsid w:val="77993045"/>
    <w:rsid w:val="77A80638"/>
    <w:rsid w:val="77C465EB"/>
    <w:rsid w:val="77C47BFC"/>
    <w:rsid w:val="77D5581E"/>
    <w:rsid w:val="77F51A1C"/>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5F466D"/>
    <w:rsid w:val="79634262"/>
    <w:rsid w:val="797414BE"/>
    <w:rsid w:val="79970A37"/>
    <w:rsid w:val="79A869D1"/>
    <w:rsid w:val="79AE5B25"/>
    <w:rsid w:val="79B547E6"/>
    <w:rsid w:val="79C169DE"/>
    <w:rsid w:val="79E27FCF"/>
    <w:rsid w:val="7A000CE6"/>
    <w:rsid w:val="7A0A7936"/>
    <w:rsid w:val="7A135964"/>
    <w:rsid w:val="7A1A3230"/>
    <w:rsid w:val="7A3270EA"/>
    <w:rsid w:val="7A484C7B"/>
    <w:rsid w:val="7A5D7C7C"/>
    <w:rsid w:val="7A6A2D6F"/>
    <w:rsid w:val="7A76196C"/>
    <w:rsid w:val="7A907EB4"/>
    <w:rsid w:val="7A925C48"/>
    <w:rsid w:val="7AAC0E92"/>
    <w:rsid w:val="7AB04670"/>
    <w:rsid w:val="7AB2517C"/>
    <w:rsid w:val="7AC64CC7"/>
    <w:rsid w:val="7AD03E18"/>
    <w:rsid w:val="7AD832B8"/>
    <w:rsid w:val="7AFF4DAE"/>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4E19"/>
    <w:rsid w:val="7C092D60"/>
    <w:rsid w:val="7C0A5FBE"/>
    <w:rsid w:val="7C0F7F8B"/>
    <w:rsid w:val="7C3D07C3"/>
    <w:rsid w:val="7C477EBE"/>
    <w:rsid w:val="7C512703"/>
    <w:rsid w:val="7C5151E9"/>
    <w:rsid w:val="7C5F6A31"/>
    <w:rsid w:val="7C701FB9"/>
    <w:rsid w:val="7C741461"/>
    <w:rsid w:val="7C924CC6"/>
    <w:rsid w:val="7C9F70CD"/>
    <w:rsid w:val="7CE51EBE"/>
    <w:rsid w:val="7D003EF5"/>
    <w:rsid w:val="7D1F55E6"/>
    <w:rsid w:val="7D2237C4"/>
    <w:rsid w:val="7D3B060D"/>
    <w:rsid w:val="7D5E4EA5"/>
    <w:rsid w:val="7D6304C0"/>
    <w:rsid w:val="7D711B45"/>
    <w:rsid w:val="7D734A9C"/>
    <w:rsid w:val="7D8121D3"/>
    <w:rsid w:val="7D9F78FE"/>
    <w:rsid w:val="7DB41072"/>
    <w:rsid w:val="7DC44934"/>
    <w:rsid w:val="7DC9331A"/>
    <w:rsid w:val="7DDA0B16"/>
    <w:rsid w:val="7DF17F93"/>
    <w:rsid w:val="7E0C5A4C"/>
    <w:rsid w:val="7E125388"/>
    <w:rsid w:val="7E16039D"/>
    <w:rsid w:val="7E1709EC"/>
    <w:rsid w:val="7E315B57"/>
    <w:rsid w:val="7E3415D4"/>
    <w:rsid w:val="7E357016"/>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02D84"/>
    <w:rsid w:val="7EC7148B"/>
    <w:rsid w:val="7EC96572"/>
    <w:rsid w:val="7EF426FE"/>
    <w:rsid w:val="7EF71AC3"/>
    <w:rsid w:val="7F2430A7"/>
    <w:rsid w:val="7F334B56"/>
    <w:rsid w:val="7F3A7638"/>
    <w:rsid w:val="7F6D1B1B"/>
    <w:rsid w:val="7F883B53"/>
    <w:rsid w:val="7F8C5FCC"/>
    <w:rsid w:val="7F9B4AC3"/>
    <w:rsid w:val="7FA455ED"/>
    <w:rsid w:val="7FBB6D75"/>
    <w:rsid w:val="7FBF1BCD"/>
    <w:rsid w:val="7FC339DC"/>
    <w:rsid w:val="7FCE09C9"/>
    <w:rsid w:val="7FF840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4">
    <w:name w:val="heading 1"/>
    <w:basedOn w:val="1"/>
    <w:next w:val="1"/>
    <w:link w:val="53"/>
    <w:qFormat/>
    <w:uiPriority w:val="9"/>
    <w:pPr>
      <w:keepNext/>
      <w:keepLines/>
      <w:spacing w:before="480"/>
      <w:outlineLvl w:val="0"/>
    </w:pPr>
    <w:rPr>
      <w:rFonts w:ascii="Arial" w:hAnsi="Arial" w:eastAsia="Arial" w:cs="Arial"/>
      <w:sz w:val="40"/>
      <w:szCs w:val="40"/>
    </w:rPr>
  </w:style>
  <w:style w:type="paragraph" w:styleId="5">
    <w:name w:val="heading 2"/>
    <w:basedOn w:val="1"/>
    <w:next w:val="1"/>
    <w:link w:val="54"/>
    <w:unhideWhenUsed/>
    <w:qFormat/>
    <w:uiPriority w:val="9"/>
    <w:pPr>
      <w:keepNext/>
      <w:keepLines/>
      <w:spacing w:before="360"/>
      <w:outlineLvl w:val="1"/>
    </w:pPr>
    <w:rPr>
      <w:rFonts w:ascii="Arial" w:hAnsi="Arial" w:eastAsia="Arial" w:cs="Arial"/>
      <w:sz w:val="34"/>
    </w:rPr>
  </w:style>
  <w:style w:type="paragraph" w:styleId="6">
    <w:name w:val="heading 3"/>
    <w:basedOn w:val="1"/>
    <w:next w:val="1"/>
    <w:link w:val="55"/>
    <w:unhideWhenUsed/>
    <w:qFormat/>
    <w:uiPriority w:val="9"/>
    <w:pPr>
      <w:keepNext/>
      <w:keepLines/>
      <w:spacing w:before="320"/>
      <w:outlineLvl w:val="2"/>
    </w:pPr>
    <w:rPr>
      <w:rFonts w:ascii="Arial" w:hAnsi="Arial" w:eastAsia="Arial" w:cs="Arial"/>
      <w:sz w:val="30"/>
      <w:szCs w:val="30"/>
    </w:rPr>
  </w:style>
  <w:style w:type="paragraph" w:styleId="7">
    <w:name w:val="heading 4"/>
    <w:basedOn w:val="1"/>
    <w:next w:val="1"/>
    <w:link w:val="56"/>
    <w:unhideWhenUsed/>
    <w:qFormat/>
    <w:uiPriority w:val="9"/>
    <w:pPr>
      <w:keepNext/>
      <w:keepLines/>
      <w:spacing w:before="320"/>
      <w:outlineLvl w:val="3"/>
    </w:pPr>
    <w:rPr>
      <w:rFonts w:ascii="Arial" w:hAnsi="Arial" w:eastAsia="Arial" w:cs="Arial"/>
      <w:b/>
      <w:bCs/>
      <w:sz w:val="26"/>
      <w:szCs w:val="26"/>
    </w:rPr>
  </w:style>
  <w:style w:type="paragraph" w:styleId="8">
    <w:name w:val="heading 5"/>
    <w:basedOn w:val="1"/>
    <w:next w:val="1"/>
    <w:link w:val="57"/>
    <w:unhideWhenUsed/>
    <w:qFormat/>
    <w:uiPriority w:val="9"/>
    <w:pPr>
      <w:keepNext/>
      <w:keepLines/>
      <w:spacing w:before="320"/>
      <w:outlineLvl w:val="4"/>
    </w:pPr>
    <w:rPr>
      <w:rFonts w:ascii="Arial" w:hAnsi="Arial" w:eastAsia="Arial" w:cs="Arial"/>
      <w:b/>
      <w:bCs/>
      <w:sz w:val="24"/>
      <w:szCs w:val="24"/>
    </w:rPr>
  </w:style>
  <w:style w:type="paragraph" w:styleId="9">
    <w:name w:val="heading 6"/>
    <w:basedOn w:val="1"/>
    <w:next w:val="1"/>
    <w:link w:val="58"/>
    <w:unhideWhenUsed/>
    <w:qFormat/>
    <w:uiPriority w:val="9"/>
    <w:pPr>
      <w:keepNext/>
      <w:keepLines/>
      <w:spacing w:before="320"/>
      <w:outlineLvl w:val="5"/>
    </w:pPr>
    <w:rPr>
      <w:rFonts w:ascii="Arial" w:hAnsi="Arial" w:eastAsia="Arial" w:cs="Arial"/>
      <w:b/>
      <w:bCs/>
    </w:rPr>
  </w:style>
  <w:style w:type="paragraph" w:styleId="10">
    <w:name w:val="heading 7"/>
    <w:basedOn w:val="1"/>
    <w:next w:val="1"/>
    <w:link w:val="59"/>
    <w:unhideWhenUsed/>
    <w:qFormat/>
    <w:uiPriority w:val="9"/>
    <w:pPr>
      <w:keepNext/>
      <w:keepLines/>
      <w:spacing w:before="320"/>
      <w:outlineLvl w:val="6"/>
    </w:pPr>
    <w:rPr>
      <w:rFonts w:ascii="Arial" w:hAnsi="Arial" w:eastAsia="Arial" w:cs="Arial"/>
      <w:b/>
      <w:bCs/>
      <w:i/>
      <w:iCs/>
    </w:rPr>
  </w:style>
  <w:style w:type="paragraph" w:styleId="11">
    <w:name w:val="heading 8"/>
    <w:basedOn w:val="1"/>
    <w:next w:val="1"/>
    <w:link w:val="60"/>
    <w:unhideWhenUsed/>
    <w:qFormat/>
    <w:uiPriority w:val="9"/>
    <w:pPr>
      <w:keepNext/>
      <w:keepLines/>
      <w:spacing w:before="320"/>
      <w:outlineLvl w:val="7"/>
    </w:pPr>
    <w:rPr>
      <w:rFonts w:ascii="Arial" w:hAnsi="Arial" w:eastAsia="Arial" w:cs="Arial"/>
      <w:i/>
      <w:iCs/>
    </w:rPr>
  </w:style>
  <w:style w:type="paragraph" w:styleId="12">
    <w:name w:val="heading 9"/>
    <w:basedOn w:val="1"/>
    <w:next w:val="1"/>
    <w:link w:val="61"/>
    <w:unhideWhenUsed/>
    <w:qFormat/>
    <w:uiPriority w:val="9"/>
    <w:pPr>
      <w:keepNext/>
      <w:keepLines/>
      <w:spacing w:before="32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qFormat/>
    <w:uiPriority w:val="0"/>
    <w:pPr>
      <w:spacing w:after="120"/>
      <w:ind w:firstLine="420"/>
    </w:pPr>
    <w:rPr>
      <w:rFonts w:ascii="Tahoma" w:hAnsi="Tahoma" w:eastAsia="Times New Roman"/>
      <w:szCs w:val="24"/>
    </w:rPr>
  </w:style>
  <w:style w:type="paragraph" w:styleId="3">
    <w:name w:val="macro"/>
    <w:link w:val="210"/>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3">
    <w:name w:val="toc 7"/>
    <w:basedOn w:val="1"/>
    <w:next w:val="1"/>
    <w:unhideWhenUsed/>
    <w:qFormat/>
    <w:uiPriority w:val="39"/>
    <w:pPr>
      <w:spacing w:after="57"/>
      <w:ind w:left="1701"/>
    </w:pPr>
  </w:style>
  <w:style w:type="paragraph" w:styleId="14">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5">
    <w:name w:val="Normal Indent"/>
    <w:basedOn w:val="1"/>
    <w:next w:val="1"/>
    <w:qFormat/>
    <w:uiPriority w:val="0"/>
    <w:pPr>
      <w:ind w:firstLine="420"/>
    </w:pPr>
  </w:style>
  <w:style w:type="paragraph" w:styleId="16">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7">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8">
    <w:name w:val="Document Map"/>
    <w:basedOn w:val="1"/>
    <w:next w:val="19"/>
    <w:qFormat/>
    <w:uiPriority w:val="99"/>
    <w:pPr>
      <w:shd w:val="clear" w:color="auto" w:fill="000080"/>
    </w:pPr>
  </w:style>
  <w:style w:type="paragraph" w:styleId="19">
    <w:name w:val="Body Text"/>
    <w:basedOn w:val="1"/>
    <w:next w:val="1"/>
    <w:qFormat/>
    <w:uiPriority w:val="0"/>
    <w:rPr>
      <w:rFonts w:ascii="楷体_GB2312" w:hAnsi="Arial" w:eastAsia="楷体_GB2312"/>
      <w:sz w:val="28"/>
    </w:rPr>
  </w:style>
  <w:style w:type="paragraph" w:styleId="20">
    <w:name w:val="annotation text"/>
    <w:basedOn w:val="1"/>
    <w:link w:val="225"/>
    <w:qFormat/>
    <w:uiPriority w:val="99"/>
    <w:rPr>
      <w:rFonts w:ascii="Calibri" w:hAnsi="Calibri"/>
    </w:rPr>
  </w:style>
  <w:style w:type="paragraph" w:styleId="21">
    <w:name w:val="Body Text Indent"/>
    <w:basedOn w:val="1"/>
    <w:link w:val="207"/>
    <w:qFormat/>
    <w:uiPriority w:val="0"/>
    <w:pPr>
      <w:adjustRightInd w:val="0"/>
      <w:spacing w:line="312" w:lineRule="atLeast"/>
      <w:ind w:firstLine="574"/>
      <w:textAlignment w:val="baseline"/>
    </w:pPr>
    <w:rPr>
      <w:rFonts w:ascii="宋体"/>
      <w:sz w:val="28"/>
    </w:rPr>
  </w:style>
  <w:style w:type="paragraph" w:styleId="22">
    <w:name w:val="Block Text"/>
    <w:basedOn w:val="1"/>
    <w:next w:val="19"/>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qFormat/>
    <w:uiPriority w:val="99"/>
    <w:rPr>
      <w:rFonts w:ascii="宋体" w:hAnsi="Courier New"/>
    </w:rPr>
  </w:style>
  <w:style w:type="paragraph" w:styleId="26">
    <w:name w:val="toc 8"/>
    <w:basedOn w:val="1"/>
    <w:next w:val="1"/>
    <w:unhideWhenUsed/>
    <w:qFormat/>
    <w:uiPriority w:val="39"/>
    <w:pPr>
      <w:spacing w:after="57"/>
      <w:ind w:left="1984"/>
    </w:pPr>
  </w:style>
  <w:style w:type="paragraph" w:styleId="27">
    <w:name w:val="endnote text"/>
    <w:basedOn w:val="1"/>
    <w:link w:val="197"/>
    <w:semiHidden/>
    <w:unhideWhenUsed/>
    <w:qFormat/>
    <w:uiPriority w:val="99"/>
    <w:pPr>
      <w:spacing w:after="0" w:line="240" w:lineRule="auto"/>
    </w:pPr>
    <w:rPr>
      <w:sz w:val="20"/>
    </w:rPr>
  </w:style>
  <w:style w:type="paragraph" w:styleId="28">
    <w:name w:val="Balloon Text"/>
    <w:basedOn w:val="1"/>
    <w:link w:val="209"/>
    <w:semiHidden/>
    <w:unhideWhenUsed/>
    <w:qFormat/>
    <w:uiPriority w:val="99"/>
    <w:pPr>
      <w:spacing w:after="0" w:line="240" w:lineRule="auto"/>
    </w:pPr>
    <w:rPr>
      <w:sz w:val="18"/>
      <w:szCs w:val="18"/>
    </w:rPr>
  </w:style>
  <w:style w:type="paragraph" w:styleId="29">
    <w:name w:val="footer"/>
    <w:basedOn w:val="1"/>
    <w:link w:val="70"/>
    <w:unhideWhenUsed/>
    <w:qFormat/>
    <w:uiPriority w:val="99"/>
    <w:pPr>
      <w:tabs>
        <w:tab w:val="center" w:pos="7143"/>
        <w:tab w:val="right" w:pos="14287"/>
      </w:tabs>
      <w:spacing w:after="0" w:line="240" w:lineRule="auto"/>
    </w:pPr>
  </w:style>
  <w:style w:type="paragraph" w:styleId="30">
    <w:name w:val="header"/>
    <w:basedOn w:val="1"/>
    <w:link w:val="68"/>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3"/>
    <w:qFormat/>
    <w:uiPriority w:val="11"/>
    <w:pPr>
      <w:spacing w:before="200"/>
    </w:pPr>
    <w:rPr>
      <w:sz w:val="24"/>
      <w:szCs w:val="24"/>
    </w:rPr>
  </w:style>
  <w:style w:type="paragraph" w:styleId="34">
    <w:name w:val="footnote text"/>
    <w:basedOn w:val="1"/>
    <w:link w:val="196"/>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2"/>
    <w:qFormat/>
    <w:uiPriority w:val="10"/>
    <w:pPr>
      <w:spacing w:before="300"/>
      <w:contextualSpacing/>
    </w:pPr>
    <w:rPr>
      <w:sz w:val="48"/>
      <w:szCs w:val="48"/>
    </w:rPr>
  </w:style>
  <w:style w:type="paragraph" w:styleId="42">
    <w:name w:val="annotation subject"/>
    <w:basedOn w:val="20"/>
    <w:next w:val="20"/>
    <w:link w:val="226"/>
    <w:semiHidden/>
    <w:unhideWhenUsed/>
    <w:qFormat/>
    <w:uiPriority w:val="99"/>
    <w:rPr>
      <w:rFonts w:asciiTheme="minorHAnsi" w:hAnsiTheme="minorHAnsi"/>
      <w:b/>
      <w:bCs/>
    </w:rPr>
  </w:style>
  <w:style w:type="paragraph" w:styleId="43">
    <w:name w:val="Body Text First Indent 2"/>
    <w:basedOn w:val="21"/>
    <w:unhideWhenUsed/>
    <w:qFormat/>
    <w:uiPriority w:val="0"/>
    <w:pPr>
      <w:ind w:firstLine="420"/>
    </w:pPr>
    <w:rPr>
      <w:rFonts w:ascii="Times New Roman"/>
      <w:sz w:val="24"/>
      <w:szCs w:val="24"/>
    </w:rPr>
  </w:style>
  <w:style w:type="table" w:styleId="45">
    <w:name w:val="Table Grid"/>
    <w:basedOn w:val="4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basedOn w:val="46"/>
    <w:qFormat/>
    <w:uiPriority w:val="22"/>
    <w:rPr>
      <w:b/>
    </w:rPr>
  </w:style>
  <w:style w:type="character" w:styleId="48">
    <w:name w:val="endnote reference"/>
    <w:semiHidden/>
    <w:unhideWhenUsed/>
    <w:qFormat/>
    <w:uiPriority w:val="99"/>
    <w:rPr>
      <w:vertAlign w:val="superscript"/>
    </w:rPr>
  </w:style>
  <w:style w:type="character" w:styleId="49">
    <w:name w:val="Hyperlink"/>
    <w:unhideWhenUsed/>
    <w:qFormat/>
    <w:uiPriority w:val="99"/>
    <w:rPr>
      <w:color w:val="0563C1" w:themeColor="hyperlink"/>
      <w:u w:val="single"/>
      <w14:textFill>
        <w14:solidFill>
          <w14:schemeClr w14:val="hlink"/>
        </w14:solidFill>
      </w14:textFill>
    </w:rPr>
  </w:style>
  <w:style w:type="character" w:styleId="50">
    <w:name w:val="annotation reference"/>
    <w:basedOn w:val="46"/>
    <w:semiHidden/>
    <w:unhideWhenUsed/>
    <w:qFormat/>
    <w:uiPriority w:val="99"/>
    <w:rPr>
      <w:sz w:val="21"/>
      <w:szCs w:val="21"/>
    </w:rPr>
  </w:style>
  <w:style w:type="character" w:styleId="51">
    <w:name w:val="footnote reference"/>
    <w:unhideWhenUsed/>
    <w:qFormat/>
    <w:uiPriority w:val="99"/>
    <w:rPr>
      <w:vertAlign w:val="superscript"/>
    </w:rPr>
  </w:style>
  <w:style w:type="paragraph" w:customStyle="1" w:styleId="52">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3">
    <w:name w:val="标题 1 Char"/>
    <w:link w:val="4"/>
    <w:qFormat/>
    <w:uiPriority w:val="9"/>
    <w:rPr>
      <w:rFonts w:ascii="Arial" w:hAnsi="Arial" w:eastAsia="Arial" w:cs="Arial"/>
      <w:sz w:val="40"/>
      <w:szCs w:val="40"/>
    </w:rPr>
  </w:style>
  <w:style w:type="character" w:customStyle="1" w:styleId="54">
    <w:name w:val="标题 2 Char"/>
    <w:link w:val="5"/>
    <w:qFormat/>
    <w:uiPriority w:val="9"/>
    <w:rPr>
      <w:rFonts w:ascii="Arial" w:hAnsi="Arial" w:eastAsia="Arial" w:cs="Arial"/>
      <w:sz w:val="34"/>
    </w:rPr>
  </w:style>
  <w:style w:type="character" w:customStyle="1" w:styleId="55">
    <w:name w:val="标题 3 Char"/>
    <w:link w:val="6"/>
    <w:qFormat/>
    <w:uiPriority w:val="9"/>
    <w:rPr>
      <w:rFonts w:ascii="Arial" w:hAnsi="Arial" w:eastAsia="Arial" w:cs="Arial"/>
      <w:sz w:val="30"/>
      <w:szCs w:val="30"/>
    </w:rPr>
  </w:style>
  <w:style w:type="character" w:customStyle="1" w:styleId="56">
    <w:name w:val="标题 4 Char"/>
    <w:link w:val="7"/>
    <w:qFormat/>
    <w:uiPriority w:val="9"/>
    <w:rPr>
      <w:rFonts w:ascii="Arial" w:hAnsi="Arial" w:eastAsia="Arial" w:cs="Arial"/>
      <w:b/>
      <w:bCs/>
      <w:sz w:val="26"/>
      <w:szCs w:val="26"/>
    </w:rPr>
  </w:style>
  <w:style w:type="character" w:customStyle="1" w:styleId="57">
    <w:name w:val="标题 5 Char"/>
    <w:link w:val="8"/>
    <w:qFormat/>
    <w:uiPriority w:val="9"/>
    <w:rPr>
      <w:rFonts w:ascii="Arial" w:hAnsi="Arial" w:eastAsia="Arial" w:cs="Arial"/>
      <w:b/>
      <w:bCs/>
      <w:sz w:val="24"/>
      <w:szCs w:val="24"/>
    </w:rPr>
  </w:style>
  <w:style w:type="character" w:customStyle="1" w:styleId="58">
    <w:name w:val="标题 6 Char"/>
    <w:link w:val="9"/>
    <w:qFormat/>
    <w:uiPriority w:val="9"/>
    <w:rPr>
      <w:rFonts w:ascii="Arial" w:hAnsi="Arial" w:eastAsia="Arial" w:cs="Arial"/>
      <w:b/>
      <w:bCs/>
      <w:sz w:val="22"/>
      <w:szCs w:val="22"/>
    </w:rPr>
  </w:style>
  <w:style w:type="character" w:customStyle="1" w:styleId="59">
    <w:name w:val="标题 7 Char"/>
    <w:link w:val="10"/>
    <w:qFormat/>
    <w:uiPriority w:val="9"/>
    <w:rPr>
      <w:rFonts w:ascii="Arial" w:hAnsi="Arial" w:eastAsia="Arial" w:cs="Arial"/>
      <w:b/>
      <w:bCs/>
      <w:i/>
      <w:iCs/>
      <w:sz w:val="22"/>
      <w:szCs w:val="22"/>
    </w:rPr>
  </w:style>
  <w:style w:type="character" w:customStyle="1" w:styleId="60">
    <w:name w:val="标题 8 Char"/>
    <w:link w:val="11"/>
    <w:qFormat/>
    <w:uiPriority w:val="9"/>
    <w:rPr>
      <w:rFonts w:ascii="Arial" w:hAnsi="Arial" w:eastAsia="Arial" w:cs="Arial"/>
      <w:i/>
      <w:iCs/>
      <w:sz w:val="22"/>
      <w:szCs w:val="22"/>
    </w:rPr>
  </w:style>
  <w:style w:type="character" w:customStyle="1" w:styleId="61">
    <w:name w:val="标题 9 Char"/>
    <w:link w:val="12"/>
    <w:qFormat/>
    <w:uiPriority w:val="9"/>
    <w:rPr>
      <w:rFonts w:ascii="Arial" w:hAnsi="Arial" w:eastAsia="Arial" w:cs="Arial"/>
      <w:i/>
      <w:iCs/>
      <w:sz w:val="21"/>
      <w:szCs w:val="21"/>
    </w:rPr>
  </w:style>
  <w:style w:type="character" w:customStyle="1" w:styleId="62">
    <w:name w:val="标题 Char"/>
    <w:link w:val="41"/>
    <w:qFormat/>
    <w:uiPriority w:val="10"/>
    <w:rPr>
      <w:sz w:val="48"/>
      <w:szCs w:val="48"/>
    </w:rPr>
  </w:style>
  <w:style w:type="character" w:customStyle="1" w:styleId="63">
    <w:name w:val="副标题 Char"/>
    <w:link w:val="33"/>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Char"/>
    <w:link w:val="66"/>
    <w:qFormat/>
    <w:uiPriority w:val="30"/>
    <w:rPr>
      <w:i/>
    </w:rPr>
  </w:style>
  <w:style w:type="character" w:customStyle="1" w:styleId="68">
    <w:name w:val="页眉 Char"/>
    <w:link w:val="30"/>
    <w:qFormat/>
    <w:uiPriority w:val="99"/>
  </w:style>
  <w:style w:type="character" w:customStyle="1" w:styleId="69">
    <w:name w:val="Footer Char"/>
    <w:qFormat/>
    <w:uiPriority w:val="99"/>
  </w:style>
  <w:style w:type="character" w:customStyle="1" w:styleId="70">
    <w:name w:val="页脚 Char"/>
    <w:link w:val="29"/>
    <w:qFormat/>
    <w:uiPriority w:val="99"/>
  </w:style>
  <w:style w:type="table" w:customStyle="1" w:styleId="71">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2">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4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4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9">
    <w:name w:val="Grid Table 1 Light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0">
    <w:name w:val="Grid Table 1 Light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1">
    <w:name w:val="Grid Table 1 Light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2">
    <w:name w:val="Grid Table 1 Light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3">
    <w:name w:val="Grid Table 1 Light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4">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2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2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2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2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2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3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3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3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3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3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0">
    <w:name w:val="Grid Table 4 - Accent 2"/>
    <w:basedOn w:val="4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4 - Accent 3"/>
    <w:basedOn w:val="4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4 - Accent 4"/>
    <w:basedOn w:val="4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4 - Accent 5"/>
    <w:basedOn w:val="4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4 - Accent 6"/>
    <w:basedOn w:val="4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7">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8">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9">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0">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1">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2">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6">
    <w:name w:val="Grid Table 6 Colorful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6 Colorful - Accent 6"/>
    <w:basedOn w:val="4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9">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3">
    <w:name w:val="Grid Table 7 Colorful - Accent 4"/>
    <w:basedOn w:val="4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7 Colorful - Accent 6"/>
    <w:basedOn w:val="4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6">
    <w:name w:val="清单表 1 浅色1"/>
    <w:basedOn w:val="4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4"/>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8">
    <w:name w:val="List Table 1 Light - Accent 2"/>
    <w:basedOn w:val="44"/>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9">
    <w:name w:val="List Table 1 Light - Accent 3"/>
    <w:basedOn w:val="44"/>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0">
    <w:name w:val="List Table 1 Light - Accent 4"/>
    <w:basedOn w:val="44"/>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1">
    <w:name w:val="List Table 1 Light - Accent 5"/>
    <w:basedOn w:val="44"/>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2">
    <w:name w:val="List Table 1 Light - Accent 6"/>
    <w:basedOn w:val="44"/>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3">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2 - Accent 2"/>
    <w:basedOn w:val="4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2 - Accent 3"/>
    <w:basedOn w:val="4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2 - Accent 4"/>
    <w:basedOn w:val="4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2 - Accent 5"/>
    <w:basedOn w:val="4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2 - Accent 6"/>
    <w:basedOn w:val="4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2">
    <w:name w:val="List Table 3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3">
    <w:name w:val="List Table 3 - Accent 3"/>
    <w:basedOn w:val="4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4">
    <w:name w:val="List Table 3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5">
    <w:name w:val="List Table 3 - Accent 5"/>
    <w:basedOn w:val="4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6">
    <w:name w:val="List Table 3 - Accent 6"/>
    <w:basedOn w:val="4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7">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9">
    <w:name w:val="List Table 4 - Accent 2"/>
    <w:basedOn w:val="4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4 - Accent 3"/>
    <w:basedOn w:val="4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4 - Accent 4"/>
    <w:basedOn w:val="4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4 - Accent 5"/>
    <w:basedOn w:val="4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3">
    <w:name w:val="List Table 4 - Accent 6"/>
    <w:basedOn w:val="4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6">
    <w:name w:val="List Table 5 Dark - Accent 2"/>
    <w:basedOn w:val="4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7">
    <w:name w:val="List Table 5 Dark - Accent 3"/>
    <w:basedOn w:val="4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8">
    <w:name w:val="List Table 5 Dark - Accent 4"/>
    <w:basedOn w:val="4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9">
    <w:name w:val="List Table 5 Dark - Accent 5"/>
    <w:basedOn w:val="4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0">
    <w:name w:val="List Table 5 Dark - Accent 6"/>
    <w:basedOn w:val="4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1">
    <w:name w:val="清单表 6 彩色1"/>
    <w:basedOn w:val="4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4"/>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6 Colorful - Accent 2"/>
    <w:basedOn w:val="44"/>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4"/>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4"/>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4"/>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4"/>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清单表 7 彩色1"/>
    <w:basedOn w:val="4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4"/>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7 Colorful - Accent 2"/>
    <w:basedOn w:val="44"/>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4"/>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4"/>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4"/>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4"/>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4"/>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Lined - Accent 2"/>
    <w:basedOn w:val="44"/>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Lined - Accent 3"/>
    <w:basedOn w:val="44"/>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Lined - Accent 4"/>
    <w:basedOn w:val="44"/>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Lined - Accent 5"/>
    <w:basedOn w:val="44"/>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Lined - Accent 6"/>
    <w:basedOn w:val="44"/>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Bordered &amp; Lined - Accent 2"/>
    <w:basedOn w:val="4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Bordered &amp; Lined - Accent 3"/>
    <w:basedOn w:val="4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Bordered &amp; Lined - Accent 4"/>
    <w:basedOn w:val="4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Bordered &amp; Lined - Accent 5"/>
    <w:basedOn w:val="4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Bordered &amp; Lined - Accent 6"/>
    <w:basedOn w:val="4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1">
    <w:name w:val="Bordered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2">
    <w:name w:val="Bordered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3">
    <w:name w:val="Bordered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4">
    <w:name w:val="Bordered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5">
    <w:name w:val="Bordered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6">
    <w:name w:val="脚注文本 Char"/>
    <w:link w:val="34"/>
    <w:qFormat/>
    <w:uiPriority w:val="99"/>
    <w:rPr>
      <w:sz w:val="18"/>
    </w:rPr>
  </w:style>
  <w:style w:type="character" w:customStyle="1" w:styleId="197">
    <w:name w:val="尾注文本 Char"/>
    <w:link w:val="27"/>
    <w:qFormat/>
    <w:uiPriority w:val="99"/>
    <w:rPr>
      <w:sz w:val="20"/>
    </w:rPr>
  </w:style>
  <w:style w:type="paragraph" w:customStyle="1" w:styleId="198">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199">
    <w:name w:val="No Spacing"/>
    <w:basedOn w:val="1"/>
    <w:qFormat/>
    <w:uiPriority w:val="99"/>
    <w:pPr>
      <w:spacing w:after="0" w:line="240" w:lineRule="auto"/>
    </w:pPr>
  </w:style>
  <w:style w:type="paragraph" w:styleId="200">
    <w:name w:val="List Paragraph"/>
    <w:basedOn w:val="1"/>
    <w:qFormat/>
    <w:uiPriority w:val="34"/>
    <w:pPr>
      <w:ind w:left="720"/>
      <w:contextualSpacing/>
    </w:pPr>
  </w:style>
  <w:style w:type="paragraph" w:customStyle="1" w:styleId="201">
    <w:name w:val="Plain Text2"/>
    <w:basedOn w:val="1"/>
    <w:qFormat/>
    <w:uiPriority w:val="99"/>
    <w:pPr>
      <w:adjustRightInd w:val="0"/>
    </w:pPr>
    <w:rPr>
      <w:rFonts w:ascii="宋体" w:hAnsi="Courier New" w:eastAsia="楷体_GB2312"/>
      <w:sz w:val="28"/>
    </w:rPr>
  </w:style>
  <w:style w:type="paragraph" w:customStyle="1" w:styleId="202">
    <w:name w:val="纯文本6"/>
    <w:basedOn w:val="1"/>
    <w:qFormat/>
    <w:uiPriority w:val="0"/>
    <w:pPr>
      <w:adjustRightInd w:val="0"/>
      <w:textAlignment w:val="baseline"/>
    </w:pPr>
    <w:rPr>
      <w:rFonts w:ascii="宋体" w:hAnsi="Courier New" w:eastAsia="楷体_GB2312"/>
      <w:sz w:val="26"/>
    </w:rPr>
  </w:style>
  <w:style w:type="paragraph" w:customStyle="1" w:styleId="203">
    <w:name w:val="_正文"/>
    <w:basedOn w:val="1"/>
    <w:qFormat/>
    <w:uiPriority w:val="0"/>
    <w:pPr>
      <w:spacing w:line="360" w:lineRule="auto"/>
      <w:ind w:firstLine="200" w:firstLineChars="200"/>
    </w:pPr>
    <w:rPr>
      <w:sz w:val="24"/>
      <w:szCs w:val="24"/>
    </w:rPr>
  </w:style>
  <w:style w:type="paragraph" w:customStyle="1" w:styleId="204">
    <w:name w:val="纯文本1"/>
    <w:basedOn w:val="1"/>
    <w:qFormat/>
    <w:uiPriority w:val="0"/>
    <w:pPr>
      <w:adjustRightInd w:val="0"/>
      <w:textAlignment w:val="baseline"/>
    </w:pPr>
    <w:rPr>
      <w:rFonts w:ascii="宋体" w:hAnsi="Courier New" w:eastAsia="楷体_GB2312"/>
      <w:sz w:val="26"/>
    </w:rPr>
  </w:style>
  <w:style w:type="paragraph" w:customStyle="1" w:styleId="205">
    <w:name w:val="段"/>
    <w:next w:val="1"/>
    <w:qFormat/>
    <w:uiPriority w:val="0"/>
    <w:pPr>
      <w:ind w:firstLine="200"/>
      <w:jc w:val="both"/>
    </w:pPr>
    <w:rPr>
      <w:rFonts w:ascii="宋体" w:hAnsi="Times New Roman" w:eastAsia="宋体" w:cs="Times New Roman"/>
      <w:lang w:val="en-US" w:eastAsia="zh-CN" w:bidi="ar-SA"/>
    </w:rPr>
  </w:style>
  <w:style w:type="paragraph" w:customStyle="1" w:styleId="206">
    <w:name w:val="纯文本2"/>
    <w:basedOn w:val="1"/>
    <w:qFormat/>
    <w:uiPriority w:val="0"/>
    <w:rPr>
      <w:rFonts w:ascii="宋体" w:hAnsi="Courier New" w:eastAsia="楷体_GB2312" w:cs="Times New Roman"/>
      <w:sz w:val="26"/>
      <w:szCs w:val="20"/>
    </w:rPr>
  </w:style>
  <w:style w:type="character" w:customStyle="1" w:styleId="207">
    <w:name w:val="正文文本缩进 Char"/>
    <w:basedOn w:val="46"/>
    <w:link w:val="21"/>
    <w:qFormat/>
    <w:uiPriority w:val="0"/>
    <w:rPr>
      <w:rFonts w:hint="default" w:ascii="Arial" w:hAnsi="Arial" w:eastAsia="Arial" w:cs="Times New Roman"/>
      <w:sz w:val="22"/>
      <w:szCs w:val="22"/>
      <w:lang w:eastAsia="en-US"/>
    </w:rPr>
  </w:style>
  <w:style w:type="paragraph" w:customStyle="1" w:styleId="208">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09">
    <w:name w:val="批注框文本 Char"/>
    <w:basedOn w:val="46"/>
    <w:link w:val="28"/>
    <w:semiHidden/>
    <w:qFormat/>
    <w:uiPriority w:val="99"/>
    <w:rPr>
      <w:rFonts w:asciiTheme="minorHAnsi" w:hAnsiTheme="minorHAnsi" w:eastAsiaTheme="minorHAnsi" w:cstheme="minorBidi"/>
      <w:sz w:val="18"/>
      <w:szCs w:val="18"/>
      <w:lang w:eastAsia="en-US"/>
    </w:rPr>
  </w:style>
  <w:style w:type="character" w:customStyle="1" w:styleId="210">
    <w:name w:val="宏文本 Char"/>
    <w:basedOn w:val="46"/>
    <w:link w:val="3"/>
    <w:qFormat/>
    <w:uiPriority w:val="0"/>
    <w:rPr>
      <w:rFonts w:ascii="Courier New" w:hAnsi="Courier New" w:cs="Courier New"/>
      <w:sz w:val="24"/>
      <w:szCs w:val="24"/>
    </w:rPr>
  </w:style>
  <w:style w:type="paragraph" w:customStyle="1" w:styleId="211">
    <w:name w:val="纯文本3"/>
    <w:basedOn w:val="1"/>
    <w:qFormat/>
    <w:uiPriority w:val="0"/>
    <w:rPr>
      <w:rFonts w:ascii="仿宋" w:hAnsi="Cambria Math" w:eastAsia="Wingdings" w:cs="华文楷体"/>
      <w:sz w:val="26"/>
      <w:szCs w:val="20"/>
    </w:rPr>
  </w:style>
  <w:style w:type="paragraph" w:customStyle="1" w:styleId="212">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3">
    <w:name w:val="NormalCharacter"/>
    <w:link w:val="214"/>
    <w:semiHidden/>
    <w:qFormat/>
    <w:uiPriority w:val="0"/>
    <w:rPr>
      <w:rFonts w:asciiTheme="minorHAnsi" w:hAnsiTheme="minorHAnsi" w:eastAsiaTheme="minorEastAsia" w:cstheme="minorBidi"/>
      <w:szCs w:val="22"/>
    </w:rPr>
  </w:style>
  <w:style w:type="paragraph" w:customStyle="1" w:styleId="214">
    <w:name w:val="UserStyle_3"/>
    <w:basedOn w:val="1"/>
    <w:link w:val="213"/>
    <w:autoRedefine/>
    <w:qFormat/>
    <w:uiPriority w:val="0"/>
    <w:pPr>
      <w:spacing w:after="160" w:line="240" w:lineRule="exact"/>
    </w:pPr>
    <w:rPr>
      <w:rFonts w:eastAsiaTheme="minorEastAsia"/>
    </w:rPr>
  </w:style>
  <w:style w:type="character" w:customStyle="1" w:styleId="215">
    <w:name w:val="font11"/>
    <w:basedOn w:val="46"/>
    <w:qFormat/>
    <w:uiPriority w:val="0"/>
    <w:rPr>
      <w:rFonts w:hint="eastAsia" w:ascii="宋体" w:hAnsi="宋体" w:eastAsia="宋体" w:cs="宋体"/>
      <w:color w:val="000000"/>
      <w:sz w:val="21"/>
      <w:szCs w:val="21"/>
      <w:u w:val="none"/>
    </w:rPr>
  </w:style>
  <w:style w:type="character" w:customStyle="1" w:styleId="216">
    <w:name w:val="font21"/>
    <w:basedOn w:val="46"/>
    <w:qFormat/>
    <w:uiPriority w:val="0"/>
    <w:rPr>
      <w:rFonts w:ascii="Calibri" w:hAnsi="Calibri" w:cs="Calibri"/>
      <w:color w:val="000000"/>
      <w:sz w:val="21"/>
      <w:szCs w:val="21"/>
      <w:u w:val="none"/>
    </w:rPr>
  </w:style>
  <w:style w:type="character" w:customStyle="1" w:styleId="217">
    <w:name w:val="font31"/>
    <w:basedOn w:val="46"/>
    <w:qFormat/>
    <w:uiPriority w:val="0"/>
    <w:rPr>
      <w:rFonts w:ascii="Arial" w:hAnsi="Arial" w:cs="Arial"/>
      <w:color w:val="000000"/>
      <w:sz w:val="20"/>
      <w:szCs w:val="20"/>
      <w:u w:val="none"/>
    </w:rPr>
  </w:style>
  <w:style w:type="character" w:customStyle="1" w:styleId="218">
    <w:name w:val="font41"/>
    <w:basedOn w:val="46"/>
    <w:qFormat/>
    <w:uiPriority w:val="0"/>
    <w:rPr>
      <w:rFonts w:hint="eastAsia" w:ascii="微软雅黑" w:hAnsi="微软雅黑" w:eastAsia="微软雅黑" w:cs="微软雅黑"/>
      <w:color w:val="000000"/>
      <w:sz w:val="20"/>
      <w:szCs w:val="20"/>
      <w:u w:val="none"/>
      <w:vertAlign w:val="superscript"/>
    </w:rPr>
  </w:style>
  <w:style w:type="paragraph" w:customStyle="1" w:styleId="219">
    <w:name w:val="无间隔1"/>
    <w:basedOn w:val="1"/>
    <w:qFormat/>
    <w:uiPriority w:val="1"/>
    <w:pPr>
      <w:spacing w:after="0" w:line="240" w:lineRule="auto"/>
    </w:pPr>
    <w:rPr>
      <w:rFonts w:ascii="Times New Roman" w:hAnsi="Times New Roman" w:eastAsia="宋体" w:cs="Times New Roman"/>
    </w:rPr>
  </w:style>
  <w:style w:type="paragraph" w:customStyle="1" w:styleId="220">
    <w:name w:val="￥正文"/>
    <w:basedOn w:val="1"/>
    <w:link w:val="222"/>
    <w:qFormat/>
    <w:uiPriority w:val="0"/>
    <w:pPr>
      <w:spacing w:line="360" w:lineRule="auto"/>
      <w:ind w:firstLine="200" w:firstLineChars="200"/>
    </w:pPr>
    <w:rPr>
      <w:rFonts w:ascii="Calibri" w:hAnsi="Calibri"/>
      <w:sz w:val="24"/>
    </w:rPr>
  </w:style>
  <w:style w:type="paragraph" w:customStyle="1" w:styleId="221">
    <w:name w:val="首行缩进"/>
    <w:basedOn w:val="1"/>
    <w:qFormat/>
    <w:uiPriority w:val="0"/>
    <w:pPr>
      <w:spacing w:line="360" w:lineRule="auto"/>
      <w:ind w:firstLine="480" w:firstLineChars="200"/>
    </w:pPr>
    <w:rPr>
      <w:rFonts w:ascii="宋体" w:hAnsi="宋体"/>
      <w:sz w:val="24"/>
      <w:szCs w:val="24"/>
    </w:rPr>
  </w:style>
  <w:style w:type="character" w:customStyle="1" w:styleId="222">
    <w:name w:val="￥正文 Char"/>
    <w:link w:val="220"/>
    <w:qFormat/>
    <w:uiPriority w:val="0"/>
    <w:rPr>
      <w:rFonts w:ascii="Calibri" w:hAnsi="Calibri"/>
      <w:sz w:val="24"/>
      <w:szCs w:val="22"/>
    </w:rPr>
  </w:style>
  <w:style w:type="paragraph" w:customStyle="1" w:styleId="223">
    <w:name w:val="方案正文"/>
    <w:basedOn w:val="1"/>
    <w:qFormat/>
    <w:uiPriority w:val="0"/>
    <w:pPr>
      <w:snapToGrid w:val="0"/>
      <w:spacing w:line="440" w:lineRule="atLeast"/>
    </w:pPr>
    <w:rPr>
      <w:sz w:val="24"/>
    </w:rPr>
  </w:style>
  <w:style w:type="paragraph" w:customStyle="1" w:styleId="224">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5">
    <w:name w:val="批注文字 Char"/>
    <w:basedOn w:val="46"/>
    <w:link w:val="20"/>
    <w:qFormat/>
    <w:uiPriority w:val="99"/>
    <w:rPr>
      <w:rFonts w:ascii="Calibri" w:hAnsi="Calibri" w:eastAsiaTheme="minorHAnsi" w:cstheme="minorBidi"/>
      <w:sz w:val="22"/>
      <w:szCs w:val="22"/>
      <w:lang w:eastAsia="en-US"/>
    </w:rPr>
  </w:style>
  <w:style w:type="character" w:customStyle="1" w:styleId="226">
    <w:name w:val="批注主题 Char"/>
    <w:basedOn w:val="225"/>
    <w:link w:val="42"/>
    <w:semiHidden/>
    <w:qFormat/>
    <w:uiPriority w:val="99"/>
    <w:rPr>
      <w:rFonts w:asciiTheme="minorHAnsi" w:hAnsiTheme="minorHAnsi" w:eastAsiaTheme="minorHAnsi" w:cstheme="minorBidi"/>
      <w:b/>
      <w:bCs/>
      <w:sz w:val="22"/>
      <w:szCs w:val="22"/>
      <w:lang w:eastAsia="en-US"/>
    </w:rPr>
  </w:style>
  <w:style w:type="paragraph" w:customStyle="1" w:styleId="227">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8">
    <w:name w:val="null3"/>
    <w:hidden/>
    <w:qFormat/>
    <w:uiPriority w:val="0"/>
    <w:rPr>
      <w:rFonts w:hint="eastAsia" w:asciiTheme="minorHAnsi" w:hAnsiTheme="minorHAnsi" w:eastAsiaTheme="minorEastAsia" w:cstheme="minorBidi"/>
      <w:lang w:val="en-US" w:eastAsia="zh-Hans" w:bidi="ar-SA"/>
    </w:rPr>
  </w:style>
  <w:style w:type="paragraph" w:customStyle="1" w:styleId="229">
    <w:name w:val="Table Text"/>
    <w:basedOn w:val="1"/>
    <w:semiHidden/>
    <w:qFormat/>
    <w:uiPriority w:val="0"/>
    <w:rPr>
      <w:rFonts w:ascii="黑体" w:hAnsi="黑体" w:eastAsia="黑体" w:cs="黑体"/>
      <w:sz w:val="18"/>
      <w:szCs w:val="18"/>
      <w:lang w:eastAsia="en-US"/>
    </w:rPr>
  </w:style>
  <w:style w:type="table" w:customStyle="1" w:styleId="23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63</Pages>
  <Words>15099</Words>
  <Characters>16495</Characters>
  <Lines>280</Lines>
  <Paragraphs>78</Paragraphs>
  <TotalTime>0</TotalTime>
  <ScaleCrop>false</ScaleCrop>
  <LinksUpToDate>false</LinksUpToDate>
  <CharactersWithSpaces>16682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2025-05-13T02:46:00Z</dcterms:created>
  <dc:creator>周萌</dc:creator>
  <cp:lastModifiedBy>Only Q</cp:lastModifiedBy>
  <cp:lastPrinted>2025-02-25T07:12:00Z</cp:lastPrinted>
  <dcterms:modified xsi:type="dcterms:W3CDTF">2025-11-12T02:55:53Z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4249F9ABB63940CAB2E85AF1C45D09DA_13</vt:lpwstr>
  </property>
  <property fmtid="{D5CDD505-2E9C-101B-9397-08002B2CF9AE}" pid="4" name="KSOTemplateDocerSaveRecord">
    <vt:lpwstr>eyJoZGlkIjoiYzBmMTFkM2YzY2FiNTQ0MmZmMjliOTA5MjdiNmI1NDUiLCJ1c2VySWQiOiI0NTU4MjY1MzAifQ==</vt:lpwstr>
  </property>
</Properties>
</file>